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21" w:rsidRPr="00FF3AD1" w:rsidRDefault="00855321" w:rsidP="009E6CC6">
      <w:pPr>
        <w:pStyle w:val="Ttulo"/>
        <w:jc w:val="center"/>
        <w:rPr>
          <w:color w:val="333333"/>
          <w:kern w:val="36"/>
        </w:rPr>
      </w:pPr>
      <w:r w:rsidRPr="00FF3AD1">
        <w:rPr>
          <w:kern w:val="36"/>
        </w:rPr>
        <w:t>COVID 19: Una respuesta comunitaria para una pandemia social</w:t>
      </w:r>
    </w:p>
    <w:p w:rsidR="00855321" w:rsidRPr="009E6CC6" w:rsidRDefault="00855321" w:rsidP="009E6CC6">
      <w:pPr>
        <w:shd w:val="clear" w:color="auto" w:fill="FFFFFF"/>
        <w:spacing w:before="300" w:after="150"/>
        <w:outlineLvl w:val="0"/>
        <w:rPr>
          <w:rFonts w:cs="Arial"/>
          <w:b/>
          <w:bCs/>
          <w:i/>
          <w:iCs/>
          <w:color w:val="000000"/>
          <w:sz w:val="32"/>
        </w:rPr>
      </w:pPr>
      <w:r w:rsidRPr="00855321">
        <w:rPr>
          <w:rFonts w:cs="Arial"/>
          <w:color w:val="333333"/>
          <w:sz w:val="27"/>
          <w:szCs w:val="27"/>
        </w:rPr>
        <w:t> </w:t>
      </w:r>
      <w:r w:rsidR="009E6CC6">
        <w:rPr>
          <w:rFonts w:cs="Arial"/>
          <w:b/>
          <w:bCs/>
          <w:i/>
          <w:iCs/>
          <w:color w:val="000000"/>
          <w:sz w:val="32"/>
        </w:rPr>
        <w:t>Introducció</w:t>
      </w:r>
      <w:r w:rsidR="009E6CC6" w:rsidRPr="009E6CC6">
        <w:rPr>
          <w:rFonts w:cs="Arial"/>
          <w:b/>
          <w:bCs/>
          <w:i/>
          <w:iCs/>
          <w:color w:val="000000"/>
          <w:sz w:val="32"/>
        </w:rPr>
        <w:t>n</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Desde el Obser</w:t>
      </w:r>
      <w:r>
        <w:rPr>
          <w:rFonts w:cs="Arial"/>
          <w:color w:val="333333"/>
          <w:sz w:val="27"/>
          <w:szCs w:val="27"/>
        </w:rPr>
        <w:t xml:space="preserve">vatorio de Salud Comunitaria </w:t>
      </w:r>
      <w:r w:rsidRPr="00855321">
        <w:rPr>
          <w:rFonts w:cs="Arial"/>
          <w:color w:val="333333"/>
          <w:sz w:val="27"/>
          <w:szCs w:val="27"/>
        </w:rPr>
        <w:t xml:space="preserve"> invitamos a políticos y gestores de los sistemas sanitarios a escuchar y entender que algo importante se está olvidando en el abordaje de la pandemia. El abordaje predominante es resultado de un sistema sanitario centrado en la enfermedad, con un enfoque biomédico y </w:t>
      </w:r>
      <w:proofErr w:type="spellStart"/>
      <w:r w:rsidRPr="00855321">
        <w:rPr>
          <w:rFonts w:cs="Arial"/>
          <w:color w:val="333333"/>
          <w:sz w:val="27"/>
          <w:szCs w:val="27"/>
        </w:rPr>
        <w:t>hospitalocentrista</w:t>
      </w:r>
      <w:proofErr w:type="spellEnd"/>
      <w:r w:rsidRPr="00855321">
        <w:rPr>
          <w:rFonts w:cs="Arial"/>
          <w:color w:val="333333"/>
          <w:sz w:val="27"/>
          <w:szCs w:val="27"/>
        </w:rPr>
        <w:t xml:space="preserve"> que olvida la promoción de salud y la participación comunitaria en salud. No se tiene en cuenta algo tan fundamental como es la influencia que los determinantes sociales y las condiciones de vida de cada población y territorio están teniendo en el desarrollo de la pandemia.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Es conocida la desigual incidencia de la pandemia en los distintos </w:t>
      </w:r>
      <w:proofErr w:type="gramStart"/>
      <w:r w:rsidRPr="00855321">
        <w:rPr>
          <w:rFonts w:cs="Arial"/>
          <w:color w:val="333333"/>
          <w:sz w:val="27"/>
          <w:szCs w:val="27"/>
        </w:rPr>
        <w:t>territorios</w:t>
      </w:r>
      <w:proofErr w:type="gramEnd"/>
      <w:r w:rsidRPr="00855321">
        <w:rPr>
          <w:rFonts w:cs="Arial"/>
          <w:color w:val="333333"/>
          <w:sz w:val="27"/>
          <w:szCs w:val="27"/>
        </w:rPr>
        <w:t xml:space="preserve"> y grupos de población, determinada fundamentalmente por las condiciones de vida, laborales y socio familiares, en estrecha relación con el nivel socioeconómico. La información sobre la evolución de la pandemia se centra fundamentalmente en el número de nuevos casos, ingresos hospitalarios y defunciones limitándose a constatar las diferencias geográficas por ciudades y barrios sin entrar a analizar sus causas. Se concibe a la ciudadanía como mera destinataria de normas y consejos con una llamada a la responsabilidad individual para su cumplimiento y a la </w:t>
      </w:r>
      <w:proofErr w:type="spellStart"/>
      <w:r w:rsidRPr="00855321">
        <w:rPr>
          <w:rFonts w:cs="Arial"/>
          <w:color w:val="333333"/>
          <w:sz w:val="27"/>
          <w:szCs w:val="27"/>
        </w:rPr>
        <w:t>culpabilización</w:t>
      </w:r>
      <w:proofErr w:type="spellEnd"/>
      <w:r w:rsidRPr="00855321">
        <w:rPr>
          <w:rFonts w:cs="Arial"/>
          <w:color w:val="333333"/>
          <w:sz w:val="27"/>
          <w:szCs w:val="27"/>
        </w:rPr>
        <w:t xml:space="preserve"> del “otro” cuando esto no ocurre, llegando a estigmatizar a grupos de población bien definidos (jóvenes, inmigrantes, barrios obreros,…).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Existen otras formas complementarias de orientar las acciones que, de llevarse a cabo, serían eficaces para disminuir los contagios y aplanar la curva, así como para atender mejor a los grupos más vulnerables. Dictar normas y dar consejos no es suficiente para cambiar las conductas de las personas. Para ello, es imprescindible conocer y entender los contextos de las poblaciones y territorios que determinan sus condiciones de vida y con ello sus conductas. Es necesario mejorar esas condiciones laborales y </w:t>
      </w:r>
      <w:proofErr w:type="spellStart"/>
      <w:r w:rsidRPr="00855321">
        <w:rPr>
          <w:rFonts w:cs="Arial"/>
          <w:color w:val="333333"/>
          <w:sz w:val="27"/>
          <w:szCs w:val="27"/>
        </w:rPr>
        <w:lastRenderedPageBreak/>
        <w:t>sociofamiliares</w:t>
      </w:r>
      <w:proofErr w:type="spellEnd"/>
      <w:r w:rsidRPr="00855321">
        <w:rPr>
          <w:rFonts w:cs="Arial"/>
          <w:color w:val="333333"/>
          <w:sz w:val="27"/>
          <w:szCs w:val="27"/>
        </w:rPr>
        <w:t xml:space="preserve"> que permitan comportamientos saludables para frenar los contagios.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Dada la emergencia, es imprescindible adoptar acciones concretas con carácter urgente adaptadas a las muy distintas necesidades de territorios y grupos de población. Sería eficaz dar protagonismo a la ciudadanía y sus organizaciones permitiendo su empoderamiento, entendiendo que forman parte de la solución y no del problema. Existen muchos ejemplos en los que asociaciones y redes ciudadanas han sido fundamentales para dar soporte a grupos vulnerables a los que la pandemia está castigando duramente.</w:t>
      </w:r>
    </w:p>
    <w:p w:rsid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Es posible otro enfoque para el abordaje de la pandemia, un enfoque </w:t>
      </w:r>
      <w:proofErr w:type="spellStart"/>
      <w:r w:rsidRPr="00855321">
        <w:rPr>
          <w:rFonts w:cs="Arial"/>
          <w:color w:val="333333"/>
          <w:sz w:val="27"/>
          <w:szCs w:val="27"/>
        </w:rPr>
        <w:t>salutogénico</w:t>
      </w:r>
      <w:proofErr w:type="spellEnd"/>
      <w:r w:rsidRPr="00855321">
        <w:rPr>
          <w:rFonts w:cs="Arial"/>
          <w:color w:val="333333"/>
          <w:sz w:val="27"/>
          <w:szCs w:val="27"/>
        </w:rPr>
        <w:t xml:space="preserve"> centrado en la salud comunitaria, el empoderamiento y la participación activa de la ciudadanía. Un enfoque que disminuiría contagios y aplanaría la curva.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El pres</w:t>
      </w:r>
      <w:r>
        <w:rPr>
          <w:rFonts w:cs="Arial"/>
          <w:color w:val="333333"/>
          <w:sz w:val="27"/>
          <w:szCs w:val="27"/>
        </w:rPr>
        <w:t xml:space="preserve">ente manifiesto hace propuestas  </w:t>
      </w:r>
      <w:r w:rsidRPr="00855321">
        <w:rPr>
          <w:rFonts w:cs="Arial"/>
          <w:color w:val="333333"/>
          <w:sz w:val="27"/>
          <w:szCs w:val="27"/>
        </w:rPr>
        <w:t>concretas para hacerlo posible.</w:t>
      </w:r>
      <w:r w:rsidRPr="00855321">
        <w:rPr>
          <w:rFonts w:cs="Arial"/>
          <w:color w:val="333333"/>
          <w:kern w:val="36"/>
          <w:sz w:val="54"/>
          <w:szCs w:val="54"/>
        </w:rPr>
        <w:t> </w:t>
      </w:r>
    </w:p>
    <w:p w:rsidR="00855321" w:rsidRPr="00FF3AD1" w:rsidRDefault="00855321" w:rsidP="00855321">
      <w:pPr>
        <w:shd w:val="clear" w:color="auto" w:fill="FFFFFF"/>
        <w:spacing w:before="300" w:after="150"/>
        <w:outlineLvl w:val="0"/>
        <w:rPr>
          <w:rFonts w:cs="Arial"/>
          <w:color w:val="333333"/>
          <w:kern w:val="36"/>
          <w:sz w:val="32"/>
          <w:szCs w:val="32"/>
        </w:rPr>
      </w:pPr>
      <w:r w:rsidRPr="00FF3AD1">
        <w:rPr>
          <w:rFonts w:cs="Arial"/>
          <w:b/>
          <w:bCs/>
          <w:color w:val="00CCFF"/>
          <w:kern w:val="36"/>
          <w:sz w:val="32"/>
          <w:szCs w:val="32"/>
        </w:rPr>
        <w:t>Propuestas</w:t>
      </w:r>
    </w:p>
    <w:p w:rsidR="00855321" w:rsidRPr="00855321" w:rsidRDefault="00855321" w:rsidP="00855321">
      <w:pPr>
        <w:shd w:val="clear" w:color="auto" w:fill="FFFFFF"/>
        <w:spacing w:before="300" w:after="150"/>
        <w:outlineLvl w:val="1"/>
        <w:rPr>
          <w:rFonts w:cs="Arial"/>
          <w:color w:val="333333"/>
          <w:sz w:val="45"/>
          <w:szCs w:val="45"/>
        </w:rPr>
      </w:pPr>
      <w:r w:rsidRPr="00FF3AD1">
        <w:rPr>
          <w:rFonts w:cs="Arial"/>
          <w:b/>
          <w:bCs/>
          <w:color w:val="333333"/>
          <w:sz w:val="32"/>
          <w:szCs w:val="32"/>
        </w:rPr>
        <w:t>1.</w:t>
      </w:r>
      <w:r w:rsidRPr="00FF3AD1">
        <w:rPr>
          <w:rFonts w:cs="Arial"/>
          <w:color w:val="333333"/>
          <w:sz w:val="32"/>
          <w:szCs w:val="32"/>
        </w:rPr>
        <w:t> </w:t>
      </w:r>
      <w:r w:rsidRPr="00FF3AD1">
        <w:rPr>
          <w:rFonts w:cs="Arial"/>
          <w:b/>
          <w:bCs/>
          <w:color w:val="333333"/>
          <w:sz w:val="32"/>
          <w:szCs w:val="32"/>
        </w:rPr>
        <w:t>Visibilizando a los invisibles. Las condiciones de vida influyen en la desigual distribución del virus</w:t>
      </w:r>
      <w:r w:rsidRPr="00855321">
        <w:rPr>
          <w:rFonts w:cs="Arial"/>
          <w:color w:val="333333"/>
          <w:sz w:val="45"/>
          <w:szCs w:val="45"/>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Las distintas medidas deben adaptarse a la comunidad a la que se dirigen, sin disociar la salud de lo social y con especial enfoque a los grupos más vulnerables.</w:t>
      </w:r>
      <w:r w:rsidRPr="00855321">
        <w:rPr>
          <w:rFonts w:cs="Arial"/>
          <w:color w:val="333333"/>
          <w:sz w:val="27"/>
        </w:rPr>
        <w:t> </w:t>
      </w:r>
      <w:r w:rsidRPr="00855321">
        <w:rPr>
          <w:rFonts w:cs="Arial"/>
          <w:color w:val="333333"/>
          <w:sz w:val="27"/>
          <w:szCs w:val="27"/>
        </w:rPr>
        <w:t>Las personas vulnerables y que sufren desigualdad (personas refugiadas y personas migrantes, las personas socialmente aisladas, las personas sin hogar, las personas mayores en residencias, las personas con enfermedad mental y las mujeres y niñas y niños en riesgo de violencia de género) se verán más negativamente afectadas por el COVID-19.</w:t>
      </w:r>
      <w:r w:rsidRPr="00855321">
        <w:rPr>
          <w:rFonts w:cs="Arial"/>
          <w:color w:val="333333"/>
          <w:sz w:val="27"/>
        </w:rPr>
        <w:t> </w:t>
      </w:r>
      <w:r w:rsidRPr="00855321">
        <w:rPr>
          <w:rFonts w:cs="Arial"/>
          <w:color w:val="333333"/>
          <w:sz w:val="27"/>
          <w:szCs w:val="27"/>
        </w:rPr>
        <w:t xml:space="preserve">El afrontamiento de la pandemia no es solo una estrategia sanitaria, implica una intervención conjunta de toda la sociedad, en la que se aprenda a convivir con la </w:t>
      </w:r>
      <w:proofErr w:type="spellStart"/>
      <w:r w:rsidRPr="00855321">
        <w:rPr>
          <w:rFonts w:cs="Arial"/>
          <w:color w:val="333333"/>
          <w:sz w:val="27"/>
          <w:szCs w:val="27"/>
        </w:rPr>
        <w:t>covid</w:t>
      </w:r>
      <w:proofErr w:type="spellEnd"/>
      <w:r w:rsidRPr="00855321">
        <w:rPr>
          <w:rFonts w:cs="Arial"/>
          <w:color w:val="333333"/>
          <w:sz w:val="27"/>
          <w:szCs w:val="27"/>
        </w:rPr>
        <w:t>, diseñando nuevas formas de proteger a las personas más vulnerables, promoviendo la educación y el desarrollo social de la infancia y juventud, mejorando la calidad de vida, la interacción social y los cuidados personales.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lastRenderedPageBreak/>
        <w:t>Los</w:t>
      </w:r>
      <w:r w:rsidRPr="00855321">
        <w:rPr>
          <w:rFonts w:cs="Arial"/>
          <w:color w:val="333333"/>
          <w:sz w:val="27"/>
        </w:rPr>
        <w:t> </w:t>
      </w:r>
      <w:r w:rsidRPr="00855321">
        <w:rPr>
          <w:rFonts w:cs="Arial"/>
          <w:color w:val="333333"/>
          <w:sz w:val="27"/>
          <w:szCs w:val="27"/>
        </w:rPr>
        <w:t>gobiernos y autoridades deben utilizar un enfoque sistemático para reducir las inequidades sanitarias actuando sobre los determinantes sociales de la salud. Es necesario promover, desde el inicio, un diálogo local entre las comunidades, las instituciones y los servicios públicos (atención primaria de salud, salud pública, servicios sociales, educación, asociaciones, comunidad y otros) para trabajar con la información precisa y adaptada a cada circunstancia y contexto; un diálogo a través de canales normalizados, a todos los niveles y a lo largo de toda la respuesta, para facilitar la participación activa de las personas afectadas en el proceso, movilizando acciones, recursos y activos para la salud, sin dejar a nadie atrás. Una sociedad solidaria que fomenta la equidad y la inclusión es la mejor forma de afrontamiento de la pandemia.</w:t>
      </w:r>
      <w:r w:rsidRPr="00855321">
        <w:rPr>
          <w:rFonts w:cs="Arial"/>
          <w:color w:val="00B6F9"/>
          <w:sz w:val="32"/>
          <w:szCs w:val="32"/>
        </w:rPr>
        <w:t> </w:t>
      </w:r>
    </w:p>
    <w:p w:rsidR="00855321" w:rsidRPr="00855321" w:rsidRDefault="00855321" w:rsidP="00855321">
      <w:pPr>
        <w:shd w:val="clear" w:color="auto" w:fill="FFFFFF"/>
        <w:spacing w:before="300" w:after="150"/>
        <w:outlineLvl w:val="2"/>
        <w:rPr>
          <w:rFonts w:cs="Arial"/>
          <w:color w:val="00B6F9"/>
          <w:sz w:val="32"/>
          <w:szCs w:val="32"/>
        </w:rPr>
      </w:pPr>
      <w:r w:rsidRPr="00855321">
        <w:rPr>
          <w:rFonts w:cs="Arial"/>
          <w:b/>
          <w:bCs/>
          <w:i/>
          <w:iCs/>
          <w:color w:val="000000"/>
          <w:sz w:val="32"/>
        </w:rPr>
        <w:t>Propuesta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Asignación de recursos económicos, humanos y materiales potenciando los servicios públicos en función de las necesidades adaptadas a cada circunstancia y contexto, con especial énfasis en los grupos vulnerables y con un enfoque para reducir las inequidades en salud.</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FF3AD1" w:rsidRDefault="00855321" w:rsidP="00855321">
      <w:pPr>
        <w:shd w:val="clear" w:color="auto" w:fill="FFFFFF"/>
        <w:spacing w:before="300" w:after="150"/>
        <w:outlineLvl w:val="1"/>
        <w:rPr>
          <w:rFonts w:cs="Arial"/>
          <w:color w:val="333333"/>
          <w:sz w:val="32"/>
          <w:szCs w:val="32"/>
        </w:rPr>
      </w:pPr>
      <w:r w:rsidRPr="00FF3AD1">
        <w:rPr>
          <w:rFonts w:cs="Arial"/>
          <w:b/>
          <w:bCs/>
          <w:color w:val="333333"/>
          <w:sz w:val="32"/>
          <w:szCs w:val="32"/>
        </w:rPr>
        <w:t>2.</w:t>
      </w:r>
      <w:r w:rsidRPr="00FF3AD1">
        <w:rPr>
          <w:rFonts w:cs="Arial"/>
          <w:color w:val="333333"/>
          <w:sz w:val="32"/>
          <w:szCs w:val="32"/>
        </w:rPr>
        <w:t> </w:t>
      </w:r>
      <w:r w:rsidRPr="00FF3AD1">
        <w:rPr>
          <w:rFonts w:cs="Arial"/>
          <w:b/>
          <w:bCs/>
          <w:color w:val="333333"/>
          <w:sz w:val="32"/>
          <w:szCs w:val="32"/>
        </w:rPr>
        <w:t>Reivindicación del papel de la comunidad en el aplanamiento de la curva. Integrando la mirada a lo individual en su contexto comunitario</w:t>
      </w:r>
      <w:r w:rsidRPr="00FF3AD1">
        <w:rPr>
          <w:rFonts w:cs="Arial"/>
          <w:color w:val="333333"/>
          <w:sz w:val="32"/>
          <w:szCs w:val="32"/>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Organismos internacionales, como la Organización Mundial de la Salud (OMS) o el Centro Europeo para la Prevención y Control de Enfermedades (ECDC) señalan que las redes comunitarias son esenciales para el manejo de la crisis social y sanitaria del COVID19. Estas redes disminuyen tanto la transmisión de la infección como el impacto social asociado. Además facilitan una comunicación bilateral, hacen accesible el conocimiento, detectan necesidades y promueven mecanismos de cooperación aumentando el alcance de las intervenciones, abarcando a toda la población de una forma más eficaz. La prevención comunitaria de la </w:t>
      </w:r>
      <w:proofErr w:type="spellStart"/>
      <w:r w:rsidRPr="00855321">
        <w:rPr>
          <w:rFonts w:cs="Arial"/>
          <w:color w:val="333333"/>
          <w:sz w:val="27"/>
          <w:szCs w:val="27"/>
        </w:rPr>
        <w:t>covid</w:t>
      </w:r>
      <w:proofErr w:type="spellEnd"/>
      <w:r w:rsidRPr="00855321">
        <w:rPr>
          <w:rFonts w:cs="Arial"/>
          <w:color w:val="333333"/>
          <w:sz w:val="27"/>
          <w:szCs w:val="27"/>
        </w:rPr>
        <w:t xml:space="preserve"> es clave ya que las </w:t>
      </w:r>
      <w:r w:rsidRPr="00855321">
        <w:rPr>
          <w:rFonts w:cs="Arial"/>
          <w:color w:val="333333"/>
          <w:sz w:val="27"/>
          <w:szCs w:val="27"/>
        </w:rPr>
        <w:lastRenderedPageBreak/>
        <w:t>comunidades pueden facilitar la reciprocidad y la ayuda mutua. Las medidas preventivas y la distancia física no significan distancia social.</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La resiliencia comunitaria es la capacidad de hacer frente a situaciones de emergencia y poder recuperarse, como en el caso de una pandemia. Tiene relación con el conocimiento local, las redes y relaciones comunitarias, la gobernanza y liderazgo, los recursos y activos para la salud, la organización y el desarrollo comunitario</w:t>
      </w:r>
      <w:r w:rsidRPr="00855321">
        <w:rPr>
          <w:rFonts w:cs="Arial"/>
          <w:i/>
          <w:iCs/>
          <w:color w:val="333333"/>
          <w:sz w:val="27"/>
          <w:szCs w:val="27"/>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Las instituciones tienen que contar más con la participación de estas redes a la hora de diseñar e implementar acciones ya que son las que conocen el territorio y son reconocidas por quienes viven en él. Y a su vez el gobierno debe potenciar los servicios públicos que son la principal protección colectiva de la población con criterios de equidad, no hacerlo es cuestionable.</w:t>
      </w:r>
      <w:r w:rsidRPr="00855321">
        <w:rPr>
          <w:rFonts w:cs="Arial"/>
          <w:i/>
          <w:iCs/>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Además, lo colectivo y la participación tienen efecto sobre el empoderamiento de la población y sobre el manejo de las condiciones de vida. Se debe huir de soluciones individuales y </w:t>
      </w:r>
      <w:proofErr w:type="spellStart"/>
      <w:r w:rsidRPr="00855321">
        <w:rPr>
          <w:rFonts w:cs="Arial"/>
          <w:color w:val="333333"/>
          <w:sz w:val="27"/>
          <w:szCs w:val="27"/>
        </w:rPr>
        <w:t>patologizantes</w:t>
      </w:r>
      <w:proofErr w:type="spellEnd"/>
      <w:r w:rsidRPr="00855321">
        <w:rPr>
          <w:rFonts w:cs="Arial"/>
          <w:color w:val="333333"/>
          <w:sz w:val="27"/>
          <w:szCs w:val="27"/>
        </w:rPr>
        <w:t xml:space="preserve"> de los procesos. Una situación de emergencia social precisa implementar una salida grupal y comunitaria que busque la elaboración colectiva de los traumas asociados y de los procesos personales de adaptación.</w:t>
      </w:r>
      <w:r w:rsidRPr="00855321">
        <w:rPr>
          <w:rFonts w:cs="Arial"/>
          <w:color w:val="00B6F9"/>
          <w:sz w:val="32"/>
          <w:szCs w:val="32"/>
        </w:rPr>
        <w:t> </w:t>
      </w:r>
    </w:p>
    <w:p w:rsidR="00855321" w:rsidRPr="00855321" w:rsidRDefault="00855321" w:rsidP="00855321">
      <w:pPr>
        <w:shd w:val="clear" w:color="auto" w:fill="FFFFFF"/>
        <w:spacing w:before="300" w:after="150"/>
        <w:outlineLvl w:val="2"/>
        <w:rPr>
          <w:rFonts w:cs="Arial"/>
          <w:color w:val="00B6F9"/>
          <w:sz w:val="32"/>
          <w:szCs w:val="32"/>
        </w:rPr>
      </w:pPr>
      <w:r w:rsidRPr="00855321">
        <w:rPr>
          <w:rFonts w:cs="Arial"/>
          <w:b/>
          <w:bCs/>
          <w:i/>
          <w:iCs/>
          <w:color w:val="000000"/>
          <w:sz w:val="32"/>
        </w:rPr>
        <w:t>Propuesta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Identificar y reconocer las redes comunitarias que deben participar en el diseño e implementación de acciones en cada territorio, así como asignar recursos y herramientas que faciliten los procesos que lo permitan.</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FF3AD1" w:rsidRDefault="00855321" w:rsidP="00855321">
      <w:pPr>
        <w:shd w:val="clear" w:color="auto" w:fill="FFFFFF"/>
        <w:spacing w:before="300" w:after="150"/>
        <w:outlineLvl w:val="1"/>
        <w:rPr>
          <w:rFonts w:cs="Arial"/>
          <w:color w:val="333333"/>
          <w:sz w:val="32"/>
          <w:szCs w:val="32"/>
        </w:rPr>
      </w:pPr>
      <w:r w:rsidRPr="00FF3AD1">
        <w:rPr>
          <w:rFonts w:cs="Arial"/>
          <w:b/>
          <w:bCs/>
          <w:color w:val="333333"/>
          <w:sz w:val="32"/>
          <w:szCs w:val="32"/>
        </w:rPr>
        <w:t>3.</w:t>
      </w:r>
      <w:r w:rsidRPr="00FF3AD1">
        <w:rPr>
          <w:rFonts w:cs="Arial"/>
          <w:color w:val="333333"/>
          <w:sz w:val="32"/>
          <w:szCs w:val="32"/>
        </w:rPr>
        <w:t> </w:t>
      </w:r>
      <w:r w:rsidRPr="00FF3AD1">
        <w:rPr>
          <w:rFonts w:cs="Arial"/>
          <w:b/>
          <w:bCs/>
          <w:color w:val="333333"/>
          <w:sz w:val="32"/>
          <w:szCs w:val="32"/>
        </w:rPr>
        <w:t>Cuidando la narrativa. No culpabilizar, señalar ni estigmatizar sino promover la salud</w:t>
      </w:r>
      <w:r w:rsidRPr="00FF3AD1">
        <w:rPr>
          <w:rFonts w:cs="Arial"/>
          <w:color w:val="333333"/>
          <w:sz w:val="32"/>
          <w:szCs w:val="32"/>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La información sobre la pandemia provoca </w:t>
      </w:r>
      <w:proofErr w:type="spellStart"/>
      <w:r w:rsidRPr="00855321">
        <w:rPr>
          <w:rFonts w:cs="Arial"/>
          <w:color w:val="333333"/>
          <w:sz w:val="27"/>
          <w:szCs w:val="27"/>
        </w:rPr>
        <w:t>infodemia</w:t>
      </w:r>
      <w:proofErr w:type="spellEnd"/>
      <w:r w:rsidRPr="00855321">
        <w:rPr>
          <w:rFonts w:cs="Arial"/>
          <w:color w:val="333333"/>
          <w:sz w:val="27"/>
          <w:szCs w:val="27"/>
        </w:rPr>
        <w:t xml:space="preserve">, un exceso de información en la que se incluyen bulos o rumores que ocasiona confusión y dificultad para encontrar orientación y fuentes de información fiables. Además, la actual estrategia de comunicación de la epidemia busca con </w:t>
      </w:r>
      <w:r w:rsidRPr="00855321">
        <w:rPr>
          <w:rFonts w:cs="Arial"/>
          <w:color w:val="333333"/>
          <w:sz w:val="27"/>
          <w:szCs w:val="27"/>
        </w:rPr>
        <w:lastRenderedPageBreak/>
        <w:t xml:space="preserve">frecuencia fomentar el miedo e identificar culpables, señalando a los colectivos en quienes la sociedad puede descargar la responsabilidad de la situación actual. Estas generalizaciones fomentan la estigmatización de determinados grupos sociales y dificultan las medidas de prevención de la </w:t>
      </w:r>
      <w:proofErr w:type="spellStart"/>
      <w:r w:rsidRPr="00855321">
        <w:rPr>
          <w:rFonts w:cs="Arial"/>
          <w:color w:val="333333"/>
          <w:sz w:val="27"/>
          <w:szCs w:val="27"/>
        </w:rPr>
        <w:t>covid</w:t>
      </w:r>
      <w:proofErr w:type="spellEnd"/>
      <w:r w:rsidRPr="00855321">
        <w:rPr>
          <w:rFonts w:cs="Arial"/>
          <w:color w:val="333333"/>
          <w:sz w:val="27"/>
          <w:szCs w:val="27"/>
        </w:rPr>
        <w:t xml:space="preserve">. Las estrategias de comunicación del riesgo deben contar con las visiones y valores de la comunidad, favoreciendo una comunicación que facilite el sentido de la eficacia y la seguridad en las formas de prevención. Las estrategias de prevención de </w:t>
      </w:r>
      <w:proofErr w:type="spellStart"/>
      <w:r w:rsidRPr="00855321">
        <w:rPr>
          <w:rFonts w:cs="Arial"/>
          <w:color w:val="333333"/>
          <w:sz w:val="27"/>
          <w:szCs w:val="27"/>
        </w:rPr>
        <w:t>covid</w:t>
      </w:r>
      <w:proofErr w:type="spellEnd"/>
      <w:r w:rsidRPr="00855321">
        <w:rPr>
          <w:rFonts w:cs="Arial"/>
          <w:color w:val="333333"/>
          <w:sz w:val="27"/>
          <w:szCs w:val="27"/>
        </w:rPr>
        <w:t xml:space="preserve"> y de promoción de la salud deben contar con la participación de representantes de los grupos destinatarios tanto en el diseño como en la implementación. El cambio de narrativa en la comunicación debe ser útil a la prevención, fomentando la responsabilidad social y la resiliencia comunitaria. Los medios de comunicación tienen que huir de la información espectáculo que provoca miedo y bloqueo para comunicar mensajes desde tonos y estilos que faciliten la información crítica y la prevención. La ciudadanía cuando usa las redes sociales debe ser crítica con las informaciones falsamente novedosas y llamativas que envuelven los bulos y ser conscientes de la información que se comparte para no alimentar rumores y desinformaciones.</w:t>
      </w:r>
      <w:r w:rsidRPr="00855321">
        <w:rPr>
          <w:rFonts w:cs="Arial"/>
          <w:color w:val="00B6F9"/>
          <w:sz w:val="32"/>
          <w:szCs w:val="32"/>
        </w:rPr>
        <w:t> </w:t>
      </w:r>
    </w:p>
    <w:p w:rsidR="00855321" w:rsidRPr="00855321" w:rsidRDefault="00855321" w:rsidP="00855321">
      <w:pPr>
        <w:shd w:val="clear" w:color="auto" w:fill="FFFFFF"/>
        <w:spacing w:before="300" w:after="150"/>
        <w:outlineLvl w:val="2"/>
        <w:rPr>
          <w:rFonts w:cs="Arial"/>
          <w:color w:val="00B6F9"/>
          <w:sz w:val="32"/>
          <w:szCs w:val="32"/>
        </w:rPr>
      </w:pPr>
      <w:r w:rsidRPr="00855321">
        <w:rPr>
          <w:rFonts w:cs="Arial"/>
          <w:b/>
          <w:bCs/>
          <w:i/>
          <w:iCs/>
          <w:color w:val="000000"/>
          <w:sz w:val="32"/>
        </w:rPr>
        <w:t>Propuesta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Cambiar la orientación de la información y recomendaciones a la ciudadanía por los organismos públicos y medios de comunicación huyendo de la estigmatización fomentando la culpa hacia “el otro”. Informar sobre los determinantes sociales y las condiciones de vida que dificultan de forma muy desigual el seguir las recomendaciones de prevención. Desarrollar políticas de promoción de salud con participación de ciudadanos y organizaciones.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r w:rsidRPr="00855321">
        <w:rPr>
          <w:rFonts w:cs="Arial"/>
          <w:color w:val="333333"/>
          <w:sz w:val="45"/>
          <w:szCs w:val="45"/>
        </w:rPr>
        <w:t> </w:t>
      </w:r>
    </w:p>
    <w:p w:rsidR="00855321" w:rsidRPr="00855321" w:rsidRDefault="00855321" w:rsidP="00855321">
      <w:pPr>
        <w:shd w:val="clear" w:color="auto" w:fill="FFFFFF"/>
        <w:spacing w:before="300" w:after="150"/>
        <w:outlineLvl w:val="1"/>
        <w:rPr>
          <w:rFonts w:cs="Arial"/>
          <w:color w:val="333333"/>
          <w:sz w:val="45"/>
          <w:szCs w:val="45"/>
        </w:rPr>
      </w:pPr>
      <w:r w:rsidRPr="00FF3AD1">
        <w:rPr>
          <w:rFonts w:cs="Arial"/>
          <w:b/>
          <w:bCs/>
          <w:color w:val="333333"/>
          <w:sz w:val="32"/>
          <w:szCs w:val="32"/>
        </w:rPr>
        <w:t>4.</w:t>
      </w:r>
      <w:r w:rsidRPr="00FF3AD1">
        <w:rPr>
          <w:rFonts w:cs="Arial"/>
          <w:color w:val="333333"/>
          <w:sz w:val="32"/>
          <w:szCs w:val="32"/>
        </w:rPr>
        <w:t> </w:t>
      </w:r>
      <w:r w:rsidRPr="00FF3AD1">
        <w:rPr>
          <w:rFonts w:cs="Arial"/>
          <w:b/>
          <w:bCs/>
          <w:color w:val="333333"/>
          <w:sz w:val="32"/>
          <w:szCs w:val="32"/>
        </w:rPr>
        <w:t>Reorientando el sistema sanitario hacia la atención primaria, puerta de entrada a la comunidad</w:t>
      </w:r>
      <w:r w:rsidRPr="00855321">
        <w:rPr>
          <w:rFonts w:cs="Arial"/>
          <w:color w:val="333333"/>
          <w:sz w:val="45"/>
          <w:szCs w:val="45"/>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lastRenderedPageBreak/>
        <w:t>Los centros de salud son el elemento central del sistema sanitario para la prevención y</w:t>
      </w:r>
    </w:p>
    <w:p w:rsidR="00855321" w:rsidRPr="00855321" w:rsidRDefault="00855321" w:rsidP="00855321">
      <w:pPr>
        <w:shd w:val="clear" w:color="auto" w:fill="FFFFFF"/>
        <w:spacing w:after="150"/>
        <w:rPr>
          <w:rFonts w:cs="Arial"/>
          <w:color w:val="333333"/>
          <w:sz w:val="27"/>
          <w:szCs w:val="27"/>
        </w:rPr>
      </w:pPr>
      <w:proofErr w:type="gramStart"/>
      <w:r w:rsidRPr="00855321">
        <w:rPr>
          <w:rFonts w:cs="Arial"/>
          <w:color w:val="333333"/>
          <w:sz w:val="27"/>
          <w:szCs w:val="27"/>
        </w:rPr>
        <w:t>mitigación</w:t>
      </w:r>
      <w:proofErr w:type="gramEnd"/>
      <w:r w:rsidRPr="00855321">
        <w:rPr>
          <w:rFonts w:cs="Arial"/>
          <w:color w:val="333333"/>
          <w:sz w:val="27"/>
          <w:szCs w:val="27"/>
        </w:rPr>
        <w:t xml:space="preserve"> de la </w:t>
      </w:r>
      <w:proofErr w:type="spellStart"/>
      <w:r w:rsidRPr="00855321">
        <w:rPr>
          <w:rFonts w:cs="Arial"/>
          <w:color w:val="333333"/>
          <w:sz w:val="27"/>
          <w:szCs w:val="27"/>
        </w:rPr>
        <w:t>covid</w:t>
      </w:r>
      <w:proofErr w:type="spellEnd"/>
      <w:r w:rsidRPr="00855321">
        <w:rPr>
          <w:rFonts w:cs="Arial"/>
          <w:color w:val="333333"/>
          <w:sz w:val="27"/>
          <w:szCs w:val="27"/>
        </w:rPr>
        <w:t xml:space="preserve">. Además de ser el eje de la detección precoz de </w:t>
      </w:r>
      <w:proofErr w:type="gramStart"/>
      <w:r w:rsidRPr="00855321">
        <w:rPr>
          <w:rFonts w:cs="Arial"/>
          <w:color w:val="333333"/>
          <w:sz w:val="27"/>
          <w:szCs w:val="27"/>
        </w:rPr>
        <w:t>casos ,</w:t>
      </w:r>
      <w:proofErr w:type="gramEnd"/>
      <w:r w:rsidRPr="00855321">
        <w:rPr>
          <w:rFonts w:cs="Arial"/>
          <w:color w:val="333333"/>
          <w:sz w:val="27"/>
          <w:szCs w:val="27"/>
        </w:rPr>
        <w:t xml:space="preserve"> la atención primaria es la puerta de entrada para la implicación de la comunidad. La atención comunitaria desde el centro de salud supone generar un diálogo con los diferentes centros y servicios existentes en un territorio para aumentar la responsabilidad social y la resiliencia comunitaria. El reconocimiento de los recursos y activos comunitarios permite adaptar las medidas preventivas al contexto de cada territorio y fomentar un entorno seguro para la salud física, social y mental de las comunidades. El centro de salud puede fomentar el empoderamiento personal, comunitario y organizativo, elementos fundamentales de la responsabilidad comunitaria.</w:t>
      </w:r>
      <w:r w:rsidRPr="00855321">
        <w:rPr>
          <w:rFonts w:cs="Arial"/>
          <w:color w:val="00B6F9"/>
          <w:sz w:val="32"/>
          <w:szCs w:val="32"/>
        </w:rPr>
        <w:t> </w:t>
      </w:r>
    </w:p>
    <w:p w:rsidR="00855321" w:rsidRPr="00855321" w:rsidRDefault="00855321" w:rsidP="00855321">
      <w:pPr>
        <w:shd w:val="clear" w:color="auto" w:fill="FFFFFF"/>
        <w:spacing w:before="300" w:after="150"/>
        <w:outlineLvl w:val="2"/>
        <w:rPr>
          <w:rFonts w:cs="Arial"/>
          <w:color w:val="00B6F9"/>
          <w:sz w:val="32"/>
          <w:szCs w:val="32"/>
        </w:rPr>
      </w:pPr>
      <w:r w:rsidRPr="00855321">
        <w:rPr>
          <w:rFonts w:cs="Arial"/>
          <w:b/>
          <w:bCs/>
          <w:i/>
          <w:iCs/>
          <w:color w:val="000000"/>
          <w:sz w:val="32"/>
        </w:rPr>
        <w:t>Propuesta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Revertir la tendencia </w:t>
      </w:r>
      <w:proofErr w:type="spellStart"/>
      <w:r w:rsidRPr="00855321">
        <w:rPr>
          <w:rFonts w:cs="Arial"/>
          <w:color w:val="333333"/>
          <w:sz w:val="27"/>
          <w:szCs w:val="27"/>
        </w:rPr>
        <w:t>hospitalocentrista</w:t>
      </w:r>
      <w:proofErr w:type="spellEnd"/>
      <w:r w:rsidRPr="00855321">
        <w:rPr>
          <w:rFonts w:cs="Arial"/>
          <w:color w:val="333333"/>
          <w:sz w:val="27"/>
          <w:szCs w:val="27"/>
        </w:rPr>
        <w:t xml:space="preserve"> en la asignación de presupuestos y aumentar la inversión finalista destinada a Atención Primaria adaptando la asignación de recursos humanos, materiales y económicos en función de las necesidades y la complejidad de cada territorio, haciendo posible los cambios estructurales y organizativos que permitan a los centros de salud volver a poner el foco en las comunidades.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r w:rsidRPr="00855321">
        <w:rPr>
          <w:rFonts w:cs="Arial"/>
          <w:color w:val="333333"/>
          <w:sz w:val="45"/>
          <w:szCs w:val="45"/>
        </w:rPr>
        <w:t> </w:t>
      </w:r>
    </w:p>
    <w:p w:rsidR="00855321" w:rsidRPr="00855321" w:rsidRDefault="00855321" w:rsidP="00855321">
      <w:pPr>
        <w:shd w:val="clear" w:color="auto" w:fill="FFFFFF"/>
        <w:spacing w:before="300" w:after="150"/>
        <w:outlineLvl w:val="1"/>
        <w:rPr>
          <w:rFonts w:cs="Arial"/>
          <w:color w:val="333333"/>
          <w:sz w:val="45"/>
          <w:szCs w:val="45"/>
        </w:rPr>
      </w:pPr>
      <w:r w:rsidRPr="00FF3AD1">
        <w:rPr>
          <w:rFonts w:cs="Arial"/>
          <w:b/>
          <w:bCs/>
          <w:color w:val="333333"/>
          <w:sz w:val="32"/>
          <w:szCs w:val="32"/>
        </w:rPr>
        <w:t>5.</w:t>
      </w:r>
      <w:r w:rsidRPr="00FF3AD1">
        <w:rPr>
          <w:rFonts w:cs="Arial"/>
          <w:color w:val="333333"/>
          <w:sz w:val="32"/>
          <w:szCs w:val="32"/>
        </w:rPr>
        <w:t> </w:t>
      </w:r>
      <w:r w:rsidRPr="00FF3AD1">
        <w:rPr>
          <w:rFonts w:cs="Arial"/>
          <w:b/>
          <w:bCs/>
          <w:color w:val="333333"/>
          <w:sz w:val="32"/>
          <w:szCs w:val="32"/>
        </w:rPr>
        <w:t>La salud pública creando sinergias entre sociedad y sistema sanitario</w:t>
      </w:r>
      <w:r w:rsidRPr="00855321">
        <w:rPr>
          <w:rFonts w:cs="Arial"/>
          <w:color w:val="333333"/>
          <w:sz w:val="45"/>
          <w:szCs w:val="45"/>
        </w:rPr>
        <w:t>.</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La salud pública elabora las estrategias de respuesta a la </w:t>
      </w:r>
      <w:proofErr w:type="spellStart"/>
      <w:r w:rsidRPr="00855321">
        <w:rPr>
          <w:rFonts w:cs="Arial"/>
          <w:color w:val="333333"/>
          <w:sz w:val="27"/>
          <w:szCs w:val="27"/>
        </w:rPr>
        <w:t>covid</w:t>
      </w:r>
      <w:proofErr w:type="spellEnd"/>
      <w:r w:rsidRPr="00855321">
        <w:rPr>
          <w:rFonts w:cs="Arial"/>
          <w:color w:val="333333"/>
          <w:sz w:val="27"/>
          <w:szCs w:val="27"/>
        </w:rPr>
        <w:t xml:space="preserve"> que sirven de puente entre la sociedad y el sistema sanitario. La inteligencia de salud pública debe combinar la epidemiología del virus y la epidemiología social. La afectación de la sociedad está mediatizada por los determinantes sociales de la salud. Las actuaciones de salud pública tienen que ser transversales e inclusivas dentro del sistema sanitario y dinamizadoras de los recursos y activos de la sociedad y las diferentes comunidades.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lastRenderedPageBreak/>
        <w:t>Esto no es una estrategia de guerra en la que hay que buscar culpables, sino una estrategia de desarrollo social que fomente las capacidades de los servicios públicos y las capacidades para la salud y el empoderamiento de los diferentes grupos sociales de nuestra sociedad. La salud y el bienestar tienen que estar incluidos en todas las políticas (educación, servicios sociales, movilidad, urbanismo, medio ambiente,…) y en los diferentes territorios.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xml:space="preserve">Salud pública tiene que facilitar herramientas, formación y apoyo técnico a los procesos que fomentan la participación, la equidad y el diseño colaborativo. La vigilancia y la promoción de la salud de los servicios de salud pública en coordinación con la Atención Primaria mejoran la adaptación y la efectividad en los diferentes territorios. Desde Salud pública se debe articular la cooperación entre los diferentes servicios públicos, especialmente los centros educativos, los servicios sanitarios, los servicios sociales y otros servicios municipales. Los ayuntamientos tienen un papel clave en la salud comunitaria y prevención de la </w:t>
      </w:r>
      <w:proofErr w:type="spellStart"/>
      <w:r w:rsidRPr="00855321">
        <w:rPr>
          <w:rFonts w:cs="Arial"/>
          <w:color w:val="333333"/>
          <w:sz w:val="27"/>
          <w:szCs w:val="27"/>
        </w:rPr>
        <w:t>covid</w:t>
      </w:r>
      <w:proofErr w:type="spellEnd"/>
      <w:r w:rsidRPr="00855321">
        <w:rPr>
          <w:rFonts w:cs="Arial"/>
          <w:color w:val="333333"/>
          <w:sz w:val="27"/>
          <w:szCs w:val="27"/>
        </w:rPr>
        <w:t>.</w:t>
      </w:r>
      <w:r w:rsidRPr="00855321">
        <w:rPr>
          <w:rFonts w:cs="Arial"/>
          <w:color w:val="00B6F9"/>
          <w:sz w:val="32"/>
          <w:szCs w:val="32"/>
        </w:rPr>
        <w:t> </w:t>
      </w:r>
    </w:p>
    <w:p w:rsidR="00855321" w:rsidRPr="00855321" w:rsidRDefault="00855321" w:rsidP="00855321">
      <w:pPr>
        <w:shd w:val="clear" w:color="auto" w:fill="FFFFFF"/>
        <w:spacing w:before="300" w:after="150"/>
        <w:outlineLvl w:val="2"/>
        <w:rPr>
          <w:rFonts w:cs="Arial"/>
          <w:color w:val="00B6F9"/>
          <w:sz w:val="32"/>
          <w:szCs w:val="32"/>
        </w:rPr>
      </w:pPr>
      <w:r w:rsidRPr="00855321">
        <w:rPr>
          <w:rFonts w:cs="Arial"/>
          <w:b/>
          <w:bCs/>
          <w:i/>
          <w:iCs/>
          <w:color w:val="000000"/>
          <w:sz w:val="32"/>
        </w:rPr>
        <w:t>Propuesta</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 </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Dotar de los recursos económicos, humanos y tecnológicos suficientes para que puedan existir espacios de trabajo y cooperación efectivos entre los servicios de salud pública, los ayuntamientos y atención primaria. Retomar de forma efectiva los consejos de salud como espacios comunitarios de especial relevancia en la vida comunitaria de los barrios.</w:t>
      </w:r>
    </w:p>
    <w:p w:rsidR="00855321" w:rsidRPr="00855321" w:rsidRDefault="00855321" w:rsidP="00855321">
      <w:pPr>
        <w:shd w:val="clear" w:color="auto" w:fill="FFFFFF"/>
        <w:spacing w:after="150"/>
        <w:rPr>
          <w:rFonts w:cs="Arial"/>
          <w:color w:val="333333"/>
          <w:sz w:val="27"/>
          <w:szCs w:val="27"/>
        </w:rPr>
      </w:pPr>
      <w:r w:rsidRPr="00855321">
        <w:rPr>
          <w:rFonts w:cs="Arial"/>
          <w:color w:val="333333"/>
          <w:sz w:val="27"/>
          <w:szCs w:val="27"/>
        </w:rPr>
        <w:t>Aumentar la inversión en servicios de salud pública que los hagan potentes y efectivos, fomentando contrataciones y condiciones laborales atractivas para crear servicios que puedan dar respuesta a las necesidades de cada territorio con un mayor enfoque en epidemiología social y estrategias de promoción de la salud.</w:t>
      </w:r>
    </w:p>
    <w:p w:rsidR="00855321" w:rsidRDefault="00855321" w:rsidP="00855321"/>
    <w:sectPr w:rsidR="00855321">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F5" w:rsidRDefault="00592FF5" w:rsidP="005701B2">
      <w:pPr>
        <w:spacing w:after="0" w:line="240" w:lineRule="auto"/>
      </w:pPr>
      <w:r>
        <w:separator/>
      </w:r>
    </w:p>
  </w:endnote>
  <w:endnote w:type="continuationSeparator" w:id="0">
    <w:p w:rsidR="00592FF5" w:rsidRDefault="00592FF5" w:rsidP="0057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21" w:rsidRDefault="00855321" w:rsidP="008553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321" w:rsidRDefault="00855321" w:rsidP="008553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21" w:rsidRDefault="00855321" w:rsidP="008553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6CC6">
      <w:rPr>
        <w:rStyle w:val="Nmerodepgina"/>
        <w:noProof/>
      </w:rPr>
      <w:t>1</w:t>
    </w:r>
    <w:r>
      <w:rPr>
        <w:rStyle w:val="Nmerodepgina"/>
      </w:rPr>
      <w:fldChar w:fldCharType="end"/>
    </w:r>
  </w:p>
  <w:p w:rsidR="00855321" w:rsidRDefault="00855321" w:rsidP="0085532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F5" w:rsidRDefault="00592FF5" w:rsidP="005701B2">
      <w:pPr>
        <w:spacing w:after="0" w:line="240" w:lineRule="auto"/>
      </w:pPr>
      <w:r>
        <w:separator/>
      </w:r>
    </w:p>
  </w:footnote>
  <w:footnote w:type="continuationSeparator" w:id="0">
    <w:p w:rsidR="00592FF5" w:rsidRDefault="00592FF5" w:rsidP="00570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855321"/>
    <w:rsid w:val="00540F26"/>
    <w:rsid w:val="00592FF5"/>
    <w:rsid w:val="00855321"/>
    <w:rsid w:val="009E6CC6"/>
    <w:rsid w:val="00FF3A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C6"/>
  </w:style>
  <w:style w:type="paragraph" w:styleId="Ttulo1">
    <w:name w:val="heading 1"/>
    <w:basedOn w:val="Normal"/>
    <w:next w:val="Normal"/>
    <w:link w:val="Ttulo1Car"/>
    <w:uiPriority w:val="9"/>
    <w:qFormat/>
    <w:rsid w:val="009E6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6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E6CC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E6CC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6CC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E6C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E6C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E6CC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E6C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uiPriority w:val="22"/>
    <w:qFormat/>
    <w:rsid w:val="009E6CC6"/>
    <w:rPr>
      <w:b/>
      <w:bCs/>
    </w:rPr>
  </w:style>
  <w:style w:type="paragraph" w:styleId="NormalWeb">
    <w:name w:val="Normal (Web)"/>
    <w:basedOn w:val="Normal"/>
    <w:rsid w:val="00855321"/>
    <w:pPr>
      <w:spacing w:before="100" w:beforeAutospacing="1" w:after="100" w:afterAutospacing="1"/>
    </w:pPr>
    <w:rPr>
      <w:rFonts w:ascii="Times New Roman" w:hAnsi="Times New Roman"/>
    </w:rPr>
  </w:style>
  <w:style w:type="character" w:styleId="Hipervnculo">
    <w:name w:val="Hyperlink"/>
    <w:basedOn w:val="Fuentedeprrafopredeter"/>
    <w:rsid w:val="00855321"/>
    <w:rPr>
      <w:color w:val="0000FF"/>
      <w:u w:val="single"/>
    </w:rPr>
  </w:style>
  <w:style w:type="character" w:customStyle="1" w:styleId="apple-converted-space">
    <w:name w:val="apple-converted-space"/>
    <w:basedOn w:val="Fuentedeprrafopredeter"/>
    <w:rsid w:val="00855321"/>
  </w:style>
  <w:style w:type="paragraph" w:styleId="Piedepgina">
    <w:name w:val="footer"/>
    <w:basedOn w:val="Normal"/>
    <w:rsid w:val="00855321"/>
    <w:pPr>
      <w:tabs>
        <w:tab w:val="center" w:pos="4252"/>
        <w:tab w:val="right" w:pos="8504"/>
      </w:tabs>
    </w:pPr>
  </w:style>
  <w:style w:type="character" w:styleId="Nmerodepgina">
    <w:name w:val="page number"/>
    <w:basedOn w:val="Fuentedeprrafopredeter"/>
    <w:rsid w:val="00855321"/>
  </w:style>
  <w:style w:type="character" w:customStyle="1" w:styleId="Ttulo1Car">
    <w:name w:val="Título 1 Car"/>
    <w:basedOn w:val="Fuentedeprrafopredeter"/>
    <w:link w:val="Ttulo1"/>
    <w:uiPriority w:val="9"/>
    <w:rsid w:val="009E6CC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E6CC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E6CC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E6CC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E6CC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E6CC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9E6CC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E6CC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E6CC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E6CC6"/>
    <w:pPr>
      <w:spacing w:line="240" w:lineRule="auto"/>
    </w:pPr>
    <w:rPr>
      <w:b/>
      <w:bCs/>
      <w:color w:val="4F81BD" w:themeColor="accent1"/>
      <w:sz w:val="18"/>
      <w:szCs w:val="18"/>
    </w:rPr>
  </w:style>
  <w:style w:type="paragraph" w:styleId="Ttulo">
    <w:name w:val="Title"/>
    <w:basedOn w:val="Normal"/>
    <w:next w:val="Normal"/>
    <w:link w:val="TtuloCar"/>
    <w:uiPriority w:val="10"/>
    <w:qFormat/>
    <w:rsid w:val="009E6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E6CC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9E6C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E6CC6"/>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E6CC6"/>
    <w:rPr>
      <w:i/>
      <w:iCs/>
    </w:rPr>
  </w:style>
  <w:style w:type="paragraph" w:styleId="Sinespaciado">
    <w:name w:val="No Spacing"/>
    <w:uiPriority w:val="1"/>
    <w:qFormat/>
    <w:rsid w:val="009E6CC6"/>
    <w:pPr>
      <w:spacing w:after="0" w:line="240" w:lineRule="auto"/>
    </w:pPr>
  </w:style>
  <w:style w:type="paragraph" w:styleId="Prrafodelista">
    <w:name w:val="List Paragraph"/>
    <w:basedOn w:val="Normal"/>
    <w:uiPriority w:val="34"/>
    <w:qFormat/>
    <w:rsid w:val="009E6CC6"/>
    <w:pPr>
      <w:ind w:left="720"/>
      <w:contextualSpacing/>
    </w:pPr>
  </w:style>
  <w:style w:type="paragraph" w:styleId="Cita">
    <w:name w:val="Quote"/>
    <w:basedOn w:val="Normal"/>
    <w:next w:val="Normal"/>
    <w:link w:val="CitaCar"/>
    <w:uiPriority w:val="29"/>
    <w:qFormat/>
    <w:rsid w:val="009E6CC6"/>
    <w:rPr>
      <w:i/>
      <w:iCs/>
      <w:color w:val="000000" w:themeColor="text1"/>
    </w:rPr>
  </w:style>
  <w:style w:type="character" w:customStyle="1" w:styleId="CitaCar">
    <w:name w:val="Cita Car"/>
    <w:basedOn w:val="Fuentedeprrafopredeter"/>
    <w:link w:val="Cita"/>
    <w:uiPriority w:val="29"/>
    <w:rsid w:val="009E6CC6"/>
    <w:rPr>
      <w:i/>
      <w:iCs/>
      <w:color w:val="000000" w:themeColor="text1"/>
    </w:rPr>
  </w:style>
  <w:style w:type="paragraph" w:styleId="Citadestacada">
    <w:name w:val="Intense Quote"/>
    <w:basedOn w:val="Normal"/>
    <w:next w:val="Normal"/>
    <w:link w:val="CitadestacadaCar"/>
    <w:uiPriority w:val="30"/>
    <w:qFormat/>
    <w:rsid w:val="009E6CC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E6CC6"/>
    <w:rPr>
      <w:b/>
      <w:bCs/>
      <w:i/>
      <w:iCs/>
      <w:color w:val="4F81BD" w:themeColor="accent1"/>
    </w:rPr>
  </w:style>
  <w:style w:type="character" w:styleId="nfasissutil">
    <w:name w:val="Subtle Emphasis"/>
    <w:basedOn w:val="Fuentedeprrafopredeter"/>
    <w:uiPriority w:val="19"/>
    <w:qFormat/>
    <w:rsid w:val="009E6CC6"/>
    <w:rPr>
      <w:i/>
      <w:iCs/>
      <w:color w:val="808080" w:themeColor="text1" w:themeTint="7F"/>
    </w:rPr>
  </w:style>
  <w:style w:type="character" w:styleId="nfasisintenso">
    <w:name w:val="Intense Emphasis"/>
    <w:basedOn w:val="Fuentedeprrafopredeter"/>
    <w:uiPriority w:val="21"/>
    <w:qFormat/>
    <w:rsid w:val="009E6CC6"/>
    <w:rPr>
      <w:b/>
      <w:bCs/>
      <w:i/>
      <w:iCs/>
      <w:color w:val="4F81BD" w:themeColor="accent1"/>
    </w:rPr>
  </w:style>
  <w:style w:type="character" w:styleId="Referenciasutil">
    <w:name w:val="Subtle Reference"/>
    <w:basedOn w:val="Fuentedeprrafopredeter"/>
    <w:uiPriority w:val="31"/>
    <w:qFormat/>
    <w:rsid w:val="009E6CC6"/>
    <w:rPr>
      <w:smallCaps/>
      <w:color w:val="C0504D" w:themeColor="accent2"/>
      <w:u w:val="single"/>
    </w:rPr>
  </w:style>
  <w:style w:type="character" w:styleId="Referenciaintensa">
    <w:name w:val="Intense Reference"/>
    <w:basedOn w:val="Fuentedeprrafopredeter"/>
    <w:uiPriority w:val="32"/>
    <w:qFormat/>
    <w:rsid w:val="009E6CC6"/>
    <w:rPr>
      <w:b/>
      <w:bCs/>
      <w:smallCaps/>
      <w:color w:val="C0504D" w:themeColor="accent2"/>
      <w:spacing w:val="5"/>
      <w:u w:val="single"/>
    </w:rPr>
  </w:style>
  <w:style w:type="character" w:styleId="Ttulodellibro">
    <w:name w:val="Book Title"/>
    <w:basedOn w:val="Fuentedeprrafopredeter"/>
    <w:uiPriority w:val="33"/>
    <w:qFormat/>
    <w:rsid w:val="009E6CC6"/>
    <w:rPr>
      <w:b/>
      <w:bCs/>
      <w:smallCaps/>
      <w:spacing w:val="5"/>
    </w:rPr>
  </w:style>
  <w:style w:type="paragraph" w:styleId="TtulodeTDC">
    <w:name w:val="TOC Heading"/>
    <w:basedOn w:val="Ttulo1"/>
    <w:next w:val="Normal"/>
    <w:uiPriority w:val="39"/>
    <w:semiHidden/>
    <w:unhideWhenUsed/>
    <w:qFormat/>
    <w:rsid w:val="009E6CC6"/>
    <w:pPr>
      <w:outlineLvl w:val="9"/>
    </w:pPr>
  </w:style>
</w:styles>
</file>

<file path=word/webSettings.xml><?xml version="1.0" encoding="utf-8"?>
<w:webSettings xmlns:r="http://schemas.openxmlformats.org/officeDocument/2006/relationships" xmlns:w="http://schemas.openxmlformats.org/wordprocessingml/2006/main">
  <w:divs>
    <w:div w:id="19692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2020</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COVID 19: Una respuesta comunitaria para una pandemia social – Manifiesto Completo</vt:lpstr>
    </vt:vector>
  </TitlesOfParts>
  <Company>FADSP</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Una respuesta comunitaria para una pandemia social – Manifiesto Completo</dc:title>
  <dc:creator>FADSP</dc:creator>
  <cp:lastModifiedBy>Usuario</cp:lastModifiedBy>
  <cp:revision>2</cp:revision>
  <dcterms:created xsi:type="dcterms:W3CDTF">2020-11-04T19:23:00Z</dcterms:created>
  <dcterms:modified xsi:type="dcterms:W3CDTF">2020-11-04T19:23:00Z</dcterms:modified>
</cp:coreProperties>
</file>