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6E" w:rsidRPr="0012086E" w:rsidRDefault="0012086E" w:rsidP="00210F2F">
      <w:pPr>
        <w:pStyle w:val="Ttulo"/>
        <w:jc w:val="center"/>
        <w:rPr>
          <w:rFonts w:eastAsia="Times New Roman" w:cs="Segoe UI"/>
          <w:color w:val="323130"/>
          <w:bdr w:val="none" w:sz="0" w:space="0" w:color="auto" w:frame="1"/>
        </w:rPr>
      </w:pPr>
      <w:r>
        <w:rPr>
          <w:rFonts w:eastAsia="Times New Roman"/>
          <w:bdr w:val="none" w:sz="0" w:space="0" w:color="auto" w:frame="1"/>
        </w:rPr>
        <w:t>La</w:t>
      </w:r>
      <w:r w:rsidRPr="0012086E">
        <w:rPr>
          <w:rFonts w:eastAsia="Times New Roman"/>
          <w:bdr w:val="none" w:sz="0" w:space="0" w:color="auto" w:frame="1"/>
        </w:rPr>
        <w:t> FADSP propone 10 medidas urgentes para contener la pandemia</w:t>
      </w:r>
    </w:p>
    <w:p w:rsidR="003B1C0B" w:rsidRDefault="003B1C0B" w:rsidP="00D37682">
      <w:pPr>
        <w:pStyle w:val="ListParagraph"/>
        <w:ind w:left="0"/>
        <w:jc w:val="both"/>
        <w:rPr>
          <w:rFonts w:ascii="Arial" w:hAnsi="Arial" w:cs="Arial"/>
        </w:rPr>
      </w:pPr>
      <w:r>
        <w:rPr>
          <w:rFonts w:ascii="Arial" w:hAnsi="Arial" w:cs="Arial"/>
        </w:rPr>
        <w:t xml:space="preserve">La Federación de Asociaciones para la Defensa de la Sanidad Pública ante la situación de la Sanidad Pública y el incremento de la incidencia de la pandemia de Coronavirus </w:t>
      </w:r>
      <w:r w:rsidR="005278DA">
        <w:rPr>
          <w:rFonts w:ascii="Arial" w:hAnsi="Arial" w:cs="Arial"/>
        </w:rPr>
        <w:t xml:space="preserve">SARS-COV2 </w:t>
      </w:r>
      <w:r>
        <w:rPr>
          <w:rFonts w:ascii="Arial" w:hAnsi="Arial" w:cs="Arial"/>
        </w:rPr>
        <w:t>creemos que es necesario hacer las siguientes consideraciones:</w:t>
      </w:r>
    </w:p>
    <w:p w:rsidR="005278DA" w:rsidRDefault="005278DA" w:rsidP="005278DA">
      <w:pPr>
        <w:pStyle w:val="ListParagraph"/>
        <w:numPr>
          <w:ilvl w:val="0"/>
          <w:numId w:val="5"/>
        </w:numPr>
        <w:jc w:val="both"/>
        <w:rPr>
          <w:rFonts w:ascii="Arial" w:hAnsi="Arial" w:cs="Arial"/>
        </w:rPr>
      </w:pPr>
      <w:r>
        <w:rPr>
          <w:rFonts w:ascii="Arial" w:hAnsi="Arial" w:cs="Arial"/>
        </w:rPr>
        <w:t xml:space="preserve">La pandemia Covid19 esta avanzando de manera </w:t>
      </w:r>
      <w:r w:rsidR="001E1768">
        <w:rPr>
          <w:rFonts w:ascii="Arial" w:hAnsi="Arial" w:cs="Arial"/>
        </w:rPr>
        <w:t xml:space="preserve">significativa </w:t>
      </w:r>
      <w:r>
        <w:rPr>
          <w:rFonts w:ascii="Arial" w:hAnsi="Arial" w:cs="Arial"/>
        </w:rPr>
        <w:t>en todo el país, aunque con incidencias muy variables según las distintas CCAA, pero es evidente que estamos ante una segunda oleada que tiene todos los visos de aumentar si no</w:t>
      </w:r>
      <w:r w:rsidR="001E1768">
        <w:rPr>
          <w:rFonts w:ascii="Arial" w:hAnsi="Arial" w:cs="Arial"/>
        </w:rPr>
        <w:t xml:space="preserve"> se adoptan medidas más contundentes y de eficacia probada.</w:t>
      </w:r>
    </w:p>
    <w:p w:rsidR="001E1768" w:rsidRDefault="001E1768" w:rsidP="005278DA">
      <w:pPr>
        <w:pStyle w:val="ListParagraph"/>
        <w:numPr>
          <w:ilvl w:val="0"/>
          <w:numId w:val="5"/>
        </w:numPr>
        <w:jc w:val="both"/>
        <w:rPr>
          <w:rFonts w:ascii="Arial" w:hAnsi="Arial" w:cs="Arial"/>
        </w:rPr>
      </w:pPr>
      <w:r>
        <w:rPr>
          <w:rFonts w:ascii="Arial" w:hAnsi="Arial" w:cs="Arial"/>
        </w:rPr>
        <w:t>Se puede constatar que las administraci</w:t>
      </w:r>
      <w:r w:rsidR="00F54BD9">
        <w:rPr>
          <w:rFonts w:ascii="Arial" w:hAnsi="Arial" w:cs="Arial"/>
        </w:rPr>
        <w:t xml:space="preserve">ones sanitarias de modo general, también con muchas diferencias autonómicas, </w:t>
      </w:r>
      <w:r>
        <w:rPr>
          <w:rFonts w:ascii="Arial" w:hAnsi="Arial" w:cs="Arial"/>
        </w:rPr>
        <w:t xml:space="preserve">no han aprovechado la disminución de los casos producida en junio para reforzar los dispositivos asistenciales, especialmente la Atención Primaria y la Salud Pública, de manera que el sistema sanitario se encuentra en una condiciones parecidas </w:t>
      </w:r>
      <w:r w:rsidR="006C5E92">
        <w:rPr>
          <w:rFonts w:ascii="Arial" w:hAnsi="Arial" w:cs="Arial"/>
        </w:rPr>
        <w:t xml:space="preserve">o peores </w:t>
      </w:r>
      <w:r>
        <w:rPr>
          <w:rFonts w:ascii="Arial" w:hAnsi="Arial" w:cs="Arial"/>
        </w:rPr>
        <w:t>a las que tenia en marzo y que provocaron su desbordamiento.</w:t>
      </w:r>
    </w:p>
    <w:p w:rsidR="003B1C0B" w:rsidRDefault="005278DA" w:rsidP="005278DA">
      <w:pPr>
        <w:pStyle w:val="ListParagraph"/>
        <w:numPr>
          <w:ilvl w:val="0"/>
          <w:numId w:val="5"/>
        </w:numPr>
        <w:jc w:val="both"/>
        <w:rPr>
          <w:rFonts w:ascii="Arial" w:hAnsi="Arial" w:cs="Arial"/>
        </w:rPr>
      </w:pPr>
      <w:r>
        <w:rPr>
          <w:rFonts w:ascii="Arial" w:hAnsi="Arial" w:cs="Arial"/>
        </w:rPr>
        <w:t xml:space="preserve"> </w:t>
      </w:r>
      <w:r w:rsidR="006C5E92">
        <w:rPr>
          <w:rFonts w:ascii="Arial" w:hAnsi="Arial" w:cs="Arial"/>
        </w:rPr>
        <w:t>Por otro lado</w:t>
      </w:r>
      <w:r w:rsidR="00210F2F">
        <w:rPr>
          <w:rFonts w:ascii="Arial" w:hAnsi="Arial" w:cs="Arial"/>
        </w:rPr>
        <w:t>,</w:t>
      </w:r>
      <w:r w:rsidR="006C5E92">
        <w:rPr>
          <w:rFonts w:ascii="Arial" w:hAnsi="Arial" w:cs="Arial"/>
        </w:rPr>
        <w:t xml:space="preserve"> se puede evidenciar</w:t>
      </w:r>
      <w:r w:rsidR="001E1768">
        <w:rPr>
          <w:rFonts w:ascii="Arial" w:hAnsi="Arial" w:cs="Arial"/>
        </w:rPr>
        <w:t xml:space="preserve"> una falta de coordinación entre los responsables de la administración sanitaria (Ministerio y CCAA) que esta entorpeciendo la solución del problema y generando confusión y desconfianza entre la población. En todo caso</w:t>
      </w:r>
      <w:r w:rsidR="002935C8">
        <w:rPr>
          <w:rFonts w:ascii="Arial" w:hAnsi="Arial" w:cs="Arial"/>
        </w:rPr>
        <w:t>,</w:t>
      </w:r>
      <w:r w:rsidR="001E1768">
        <w:rPr>
          <w:rFonts w:ascii="Arial" w:hAnsi="Arial" w:cs="Arial"/>
        </w:rPr>
        <w:t xml:space="preserve"> es evidente </w:t>
      </w:r>
      <w:proofErr w:type="gramStart"/>
      <w:r w:rsidR="00210F2F">
        <w:rPr>
          <w:rFonts w:ascii="Arial" w:hAnsi="Arial" w:cs="Arial"/>
        </w:rPr>
        <w:t>que</w:t>
      </w:r>
      <w:proofErr w:type="gramEnd"/>
      <w:r w:rsidR="001E1768">
        <w:rPr>
          <w:rFonts w:ascii="Arial" w:hAnsi="Arial" w:cs="Arial"/>
        </w:rPr>
        <w:t xml:space="preserve"> aunque todos tienen alguna responsabilidad al respecto</w:t>
      </w:r>
      <w:r w:rsidR="002935C8">
        <w:rPr>
          <w:rFonts w:ascii="Arial" w:hAnsi="Arial" w:cs="Arial"/>
        </w:rPr>
        <w:t>,</w:t>
      </w:r>
      <w:r w:rsidR="001E1768">
        <w:rPr>
          <w:rFonts w:ascii="Arial" w:hAnsi="Arial" w:cs="Arial"/>
        </w:rPr>
        <w:t xml:space="preserve"> hay alguna de las CCAA, especialmente la </w:t>
      </w:r>
      <w:r w:rsidR="00210F2F">
        <w:rPr>
          <w:rFonts w:ascii="Arial" w:hAnsi="Arial" w:cs="Arial"/>
        </w:rPr>
        <w:t>de Madrid</w:t>
      </w:r>
      <w:r w:rsidR="006C5E92">
        <w:rPr>
          <w:rFonts w:ascii="Arial" w:hAnsi="Arial" w:cs="Arial"/>
        </w:rPr>
        <w:t>,</w:t>
      </w:r>
      <w:r w:rsidR="002935C8">
        <w:rPr>
          <w:rFonts w:ascii="Arial" w:hAnsi="Arial" w:cs="Arial"/>
        </w:rPr>
        <w:t xml:space="preserve"> que quieren aprovechar la pandemia para enfrentarse al gobierno central sin importarles demasiado la salud de la población.</w:t>
      </w:r>
    </w:p>
    <w:p w:rsidR="000B5116" w:rsidRDefault="00210F2F" w:rsidP="00D37682">
      <w:pPr>
        <w:pStyle w:val="ListParagraph"/>
        <w:numPr>
          <w:ilvl w:val="0"/>
          <w:numId w:val="5"/>
        </w:numPr>
        <w:jc w:val="both"/>
        <w:rPr>
          <w:rFonts w:ascii="Arial" w:hAnsi="Arial" w:cs="Arial"/>
        </w:rPr>
      </w:pPr>
      <w:r>
        <w:rPr>
          <w:rFonts w:ascii="Arial" w:hAnsi="Arial" w:cs="Arial"/>
        </w:rPr>
        <w:t>Entendemos,</w:t>
      </w:r>
      <w:r w:rsidR="000B5116">
        <w:rPr>
          <w:rFonts w:ascii="Arial" w:hAnsi="Arial" w:cs="Arial"/>
        </w:rPr>
        <w:t xml:space="preserve"> </w:t>
      </w:r>
      <w:r w:rsidR="002935C8">
        <w:rPr>
          <w:rFonts w:ascii="Arial" w:hAnsi="Arial" w:cs="Arial"/>
        </w:rPr>
        <w:t xml:space="preserve">además, </w:t>
      </w:r>
      <w:r w:rsidR="000B5116">
        <w:rPr>
          <w:rFonts w:ascii="Arial" w:hAnsi="Arial" w:cs="Arial"/>
        </w:rPr>
        <w:t>que después de las conclusiones de la Comisión de Reconstrucción Económica y S</w:t>
      </w:r>
      <w:r w:rsidR="002935C8">
        <w:rPr>
          <w:rFonts w:ascii="Arial" w:hAnsi="Arial" w:cs="Arial"/>
        </w:rPr>
        <w:t>ocial, que en lo referente a Sanidad fueron</w:t>
      </w:r>
      <w:r w:rsidR="000B5116">
        <w:rPr>
          <w:rFonts w:ascii="Arial" w:hAnsi="Arial" w:cs="Arial"/>
        </w:rPr>
        <w:t xml:space="preserve"> poco satisfactorias e incompletas, ni siquiera s</w:t>
      </w:r>
      <w:r w:rsidR="002935C8">
        <w:rPr>
          <w:rFonts w:ascii="Arial" w:hAnsi="Arial" w:cs="Arial"/>
        </w:rPr>
        <w:t>e ha avanzado de manera relevante</w:t>
      </w:r>
      <w:r w:rsidR="000B5116">
        <w:rPr>
          <w:rFonts w:ascii="Arial" w:hAnsi="Arial" w:cs="Arial"/>
        </w:rPr>
        <w:t xml:space="preserve"> en el reforzamiento de la Sanidad Pública en aquellos aspectos mejor desarrollados y más positivos</w:t>
      </w:r>
      <w:r w:rsidR="002935C8">
        <w:rPr>
          <w:rFonts w:ascii="Arial" w:hAnsi="Arial" w:cs="Arial"/>
        </w:rPr>
        <w:t xml:space="preserve"> del Dictamen</w:t>
      </w:r>
      <w:r w:rsidR="00F54BD9">
        <w:rPr>
          <w:rFonts w:ascii="Arial" w:hAnsi="Arial" w:cs="Arial"/>
        </w:rPr>
        <w:t>.</w:t>
      </w:r>
    </w:p>
    <w:p w:rsidR="0022527F" w:rsidRDefault="00BB48ED" w:rsidP="00D37682">
      <w:pPr>
        <w:pStyle w:val="ListParagraph"/>
        <w:numPr>
          <w:ilvl w:val="0"/>
          <w:numId w:val="5"/>
        </w:numPr>
        <w:jc w:val="both"/>
        <w:rPr>
          <w:rFonts w:ascii="Arial" w:hAnsi="Arial" w:cs="Arial"/>
        </w:rPr>
      </w:pPr>
      <w:r>
        <w:rPr>
          <w:rFonts w:ascii="Arial" w:hAnsi="Arial" w:cs="Arial"/>
        </w:rPr>
        <w:t>Por otro lado</w:t>
      </w:r>
      <w:r w:rsidR="006C5E92">
        <w:rPr>
          <w:rFonts w:ascii="Arial" w:hAnsi="Arial" w:cs="Arial"/>
        </w:rPr>
        <w:t>,</w:t>
      </w:r>
      <w:r>
        <w:rPr>
          <w:rFonts w:ascii="Arial" w:hAnsi="Arial" w:cs="Arial"/>
        </w:rPr>
        <w:t xml:space="preserve"> tanto la primera como la segunda ola de la Covid19</w:t>
      </w:r>
      <w:r w:rsidR="006C5E92">
        <w:rPr>
          <w:rFonts w:ascii="Arial" w:hAnsi="Arial" w:cs="Arial"/>
        </w:rPr>
        <w:t>,</w:t>
      </w:r>
      <w:r>
        <w:rPr>
          <w:rFonts w:ascii="Arial" w:hAnsi="Arial" w:cs="Arial"/>
        </w:rPr>
        <w:t xml:space="preserve"> han tenido como resulta</w:t>
      </w:r>
      <w:r w:rsidR="0022527F">
        <w:rPr>
          <w:rFonts w:ascii="Arial" w:hAnsi="Arial" w:cs="Arial"/>
        </w:rPr>
        <w:t xml:space="preserve">do el que se hayan anulado la realización de </w:t>
      </w:r>
      <w:r>
        <w:rPr>
          <w:rFonts w:ascii="Arial" w:hAnsi="Arial" w:cs="Arial"/>
        </w:rPr>
        <w:t xml:space="preserve"> intervenciones de cirugía programada</w:t>
      </w:r>
      <w:r w:rsidR="00835758">
        <w:rPr>
          <w:rFonts w:ascii="Arial" w:hAnsi="Arial" w:cs="Arial"/>
        </w:rPr>
        <w:t>,</w:t>
      </w:r>
      <w:r w:rsidR="0022527F">
        <w:rPr>
          <w:rFonts w:ascii="Arial" w:hAnsi="Arial" w:cs="Arial"/>
        </w:rPr>
        <w:t xml:space="preserve"> </w:t>
      </w:r>
      <w:r>
        <w:rPr>
          <w:rFonts w:ascii="Arial" w:hAnsi="Arial" w:cs="Arial"/>
        </w:rPr>
        <w:t>con</w:t>
      </w:r>
      <w:r w:rsidR="00835758">
        <w:rPr>
          <w:rFonts w:ascii="Arial" w:hAnsi="Arial" w:cs="Arial"/>
        </w:rPr>
        <w:t xml:space="preserve">sultas de especialistas y AP, </w:t>
      </w:r>
      <w:r>
        <w:rPr>
          <w:rFonts w:ascii="Arial" w:hAnsi="Arial" w:cs="Arial"/>
        </w:rPr>
        <w:t>y pruebas diagnósticas, que aunque no se pueden cuantificar exactamente</w:t>
      </w:r>
      <w:r w:rsidR="0022527F">
        <w:rPr>
          <w:rFonts w:ascii="Arial" w:hAnsi="Arial" w:cs="Arial"/>
        </w:rPr>
        <w:t>,</w:t>
      </w:r>
      <w:r>
        <w:rPr>
          <w:rFonts w:ascii="Arial" w:hAnsi="Arial" w:cs="Arial"/>
        </w:rPr>
        <w:t xml:space="preserve"> por la ausencia de transparencia de las administraciones sanitarias autonómicas, pueden estimarse en </w:t>
      </w:r>
      <w:r w:rsidR="006C5E92">
        <w:rPr>
          <w:rFonts w:ascii="Arial" w:hAnsi="Arial" w:cs="Arial"/>
        </w:rPr>
        <w:t xml:space="preserve">más de 500.000 </w:t>
      </w:r>
      <w:r w:rsidR="00835758">
        <w:rPr>
          <w:rFonts w:ascii="Arial" w:hAnsi="Arial" w:cs="Arial"/>
        </w:rPr>
        <w:t xml:space="preserve"> intervenciones quirúrgicas, 10 millones de consultas externas y 2 millones de pruebas diagnosticas</w:t>
      </w:r>
      <w:r w:rsidR="006C5E92">
        <w:rPr>
          <w:rFonts w:ascii="Arial" w:hAnsi="Arial" w:cs="Arial"/>
        </w:rPr>
        <w:t xml:space="preserve"> las actuaciones no realizadas</w:t>
      </w:r>
      <w:r w:rsidR="00835758">
        <w:rPr>
          <w:rFonts w:ascii="Arial" w:hAnsi="Arial" w:cs="Arial"/>
        </w:rPr>
        <w:t xml:space="preserve">. </w:t>
      </w:r>
      <w:r>
        <w:rPr>
          <w:rFonts w:ascii="Arial" w:hAnsi="Arial" w:cs="Arial"/>
        </w:rPr>
        <w:t xml:space="preserve"> </w:t>
      </w:r>
      <w:r w:rsidR="00835758">
        <w:rPr>
          <w:rFonts w:ascii="Arial" w:hAnsi="Arial" w:cs="Arial"/>
        </w:rPr>
        <w:t>Las repercusiones que esta falta de asistencia sanitaria haya tenido sobre la morbilidad y mortalidad de la población son imposibles de calcular</w:t>
      </w:r>
      <w:r w:rsidR="0022527F">
        <w:rPr>
          <w:rFonts w:ascii="Arial" w:hAnsi="Arial" w:cs="Arial"/>
        </w:rPr>
        <w:t xml:space="preserve"> en este momento</w:t>
      </w:r>
      <w:r w:rsidR="00835758">
        <w:rPr>
          <w:rFonts w:ascii="Arial" w:hAnsi="Arial" w:cs="Arial"/>
        </w:rPr>
        <w:t>, pero</w:t>
      </w:r>
      <w:r w:rsidR="0022527F">
        <w:rPr>
          <w:rFonts w:ascii="Arial" w:hAnsi="Arial" w:cs="Arial"/>
        </w:rPr>
        <w:t xml:space="preserve"> en todo caso serán importantes y cuestionan el derecho a la protección de la salud de la población que en teoría garantiza nuestra Constit</w:t>
      </w:r>
      <w:r w:rsidR="00F54BD9">
        <w:rPr>
          <w:rFonts w:ascii="Arial" w:hAnsi="Arial" w:cs="Arial"/>
        </w:rPr>
        <w:t>ución.</w:t>
      </w:r>
    </w:p>
    <w:p w:rsidR="00F54BD9" w:rsidRDefault="00F54BD9" w:rsidP="00F54BD9">
      <w:pPr>
        <w:pStyle w:val="ListParagraph"/>
        <w:ind w:left="0"/>
        <w:jc w:val="both"/>
        <w:rPr>
          <w:rFonts w:ascii="Arial" w:hAnsi="Arial" w:cs="Arial"/>
        </w:rPr>
      </w:pPr>
    </w:p>
    <w:p w:rsidR="00BB48ED" w:rsidRDefault="0022527F" w:rsidP="00D37682">
      <w:pPr>
        <w:pStyle w:val="ListParagraph"/>
        <w:numPr>
          <w:ilvl w:val="0"/>
          <w:numId w:val="5"/>
        </w:numPr>
        <w:jc w:val="both"/>
        <w:rPr>
          <w:rFonts w:ascii="Arial" w:hAnsi="Arial" w:cs="Arial"/>
        </w:rPr>
      </w:pPr>
      <w:proofErr w:type="gramStart"/>
      <w:r>
        <w:rPr>
          <w:rFonts w:ascii="Arial" w:hAnsi="Arial" w:cs="Arial"/>
        </w:rPr>
        <w:lastRenderedPageBreak/>
        <w:t>Finalmente</w:t>
      </w:r>
      <w:proofErr w:type="gramEnd"/>
      <w:r>
        <w:rPr>
          <w:rFonts w:ascii="Arial" w:hAnsi="Arial" w:cs="Arial"/>
        </w:rPr>
        <w:t xml:space="preserve"> la pandemia ha sido aprovechada por algunas administraciones desaprensivas para incrementar la privatización sanitaria</w:t>
      </w:r>
      <w:r w:rsidR="0063294D">
        <w:rPr>
          <w:rFonts w:ascii="Arial" w:hAnsi="Arial" w:cs="Arial"/>
        </w:rPr>
        <w:t>,</w:t>
      </w:r>
      <w:r>
        <w:rPr>
          <w:rFonts w:ascii="Arial" w:hAnsi="Arial" w:cs="Arial"/>
        </w:rPr>
        <w:t xml:space="preserve"> y para derivar fondos que debían destinarse a la atención sanitaria a otros fines (el caso mas espectacular es el de la Comunidad de Madrid que </w:t>
      </w:r>
      <w:r w:rsidR="00210F2F">
        <w:rPr>
          <w:rFonts w:ascii="Arial" w:hAnsi="Arial" w:cs="Arial"/>
        </w:rPr>
        <w:t>solo destino</w:t>
      </w:r>
      <w:r>
        <w:rPr>
          <w:rFonts w:ascii="Arial" w:hAnsi="Arial" w:cs="Arial"/>
        </w:rPr>
        <w:t xml:space="preserve"> el 47% de los 1.490 millones € recibidos a gastos relacionados con la pandemia). </w:t>
      </w:r>
    </w:p>
    <w:p w:rsidR="00BB48ED" w:rsidRDefault="00BB48ED" w:rsidP="00BB48ED">
      <w:pPr>
        <w:pStyle w:val="ListParagraph"/>
        <w:ind w:left="0"/>
        <w:jc w:val="both"/>
        <w:rPr>
          <w:rFonts w:ascii="Arial" w:hAnsi="Arial" w:cs="Arial"/>
        </w:rPr>
      </w:pPr>
      <w:r>
        <w:rPr>
          <w:rFonts w:ascii="Arial" w:hAnsi="Arial" w:cs="Arial"/>
        </w:rPr>
        <w:t>Todo</w:t>
      </w:r>
      <w:r w:rsidR="0022527F">
        <w:rPr>
          <w:rFonts w:ascii="Arial" w:hAnsi="Arial" w:cs="Arial"/>
        </w:rPr>
        <w:t xml:space="preserve"> ello requiere actuaciones urgentes tanto para contener la pandemia como para garantizar la recuperación del sistema sanitario público tan dañado por los recortes como por la crisis sanitaria actual.</w:t>
      </w:r>
    </w:p>
    <w:p w:rsidR="0022527F" w:rsidRDefault="0022527F" w:rsidP="00BB48ED">
      <w:pPr>
        <w:pStyle w:val="ListParagraph"/>
        <w:ind w:left="0"/>
        <w:jc w:val="both"/>
        <w:rPr>
          <w:rFonts w:ascii="Arial" w:hAnsi="Arial" w:cs="Arial"/>
        </w:rPr>
      </w:pPr>
      <w:r>
        <w:rPr>
          <w:rFonts w:ascii="Arial" w:hAnsi="Arial" w:cs="Arial"/>
        </w:rPr>
        <w:t>Desde la FADSP entendemos que estas deberían de ser:</w:t>
      </w:r>
    </w:p>
    <w:p w:rsidR="0022527F" w:rsidRDefault="0022527F" w:rsidP="00F54BD9">
      <w:pPr>
        <w:pStyle w:val="ListParagraph"/>
        <w:numPr>
          <w:ilvl w:val="0"/>
          <w:numId w:val="6"/>
        </w:numPr>
        <w:jc w:val="both"/>
        <w:rPr>
          <w:rFonts w:ascii="Arial" w:hAnsi="Arial" w:cs="Arial"/>
        </w:rPr>
      </w:pPr>
      <w:r>
        <w:rPr>
          <w:rFonts w:ascii="Arial" w:hAnsi="Arial" w:cs="Arial"/>
        </w:rPr>
        <w:t xml:space="preserve">Establecer </w:t>
      </w:r>
      <w:r w:rsidRPr="00B96476">
        <w:rPr>
          <w:rFonts w:ascii="Arial" w:hAnsi="Arial" w:cs="Arial"/>
          <w:b/>
        </w:rPr>
        <w:t>mecanismos eficaces para la contención de la covid19</w:t>
      </w:r>
      <w:r>
        <w:rPr>
          <w:rFonts w:ascii="Arial" w:hAnsi="Arial" w:cs="Arial"/>
        </w:rPr>
        <w:t xml:space="preserve"> que deben de pasar por restricciones de movilidad</w:t>
      </w:r>
      <w:r w:rsidR="00F54BD9">
        <w:rPr>
          <w:rFonts w:ascii="Arial" w:hAnsi="Arial" w:cs="Arial"/>
        </w:rPr>
        <w:t>, generalización de las medidas de protección</w:t>
      </w:r>
      <w:r>
        <w:rPr>
          <w:rFonts w:ascii="Arial" w:hAnsi="Arial" w:cs="Arial"/>
        </w:rPr>
        <w:t xml:space="preserve"> y sistemas eficaces de detección de casos e identificación y seguimiento de s</w:t>
      </w:r>
      <w:r w:rsidR="00F54BD9">
        <w:rPr>
          <w:rFonts w:ascii="Arial" w:hAnsi="Arial" w:cs="Arial"/>
        </w:rPr>
        <w:t>us contactos (</w:t>
      </w:r>
      <w:r>
        <w:rPr>
          <w:rFonts w:ascii="Arial" w:hAnsi="Arial" w:cs="Arial"/>
        </w:rPr>
        <w:t>al menos 40 rastreadores</w:t>
      </w:r>
      <w:r w:rsidR="00F54BD9">
        <w:rPr>
          <w:rFonts w:ascii="Arial" w:hAnsi="Arial" w:cs="Arial"/>
        </w:rPr>
        <w:t>/100.000 habitantes).</w:t>
      </w:r>
    </w:p>
    <w:p w:rsidR="00AC255B" w:rsidRDefault="00AC255B" w:rsidP="00F54BD9">
      <w:pPr>
        <w:pStyle w:val="ListParagraph"/>
        <w:numPr>
          <w:ilvl w:val="0"/>
          <w:numId w:val="6"/>
        </w:numPr>
        <w:jc w:val="both"/>
        <w:rPr>
          <w:rFonts w:ascii="Arial" w:hAnsi="Arial" w:cs="Arial"/>
        </w:rPr>
      </w:pPr>
      <w:r>
        <w:rPr>
          <w:rFonts w:ascii="Arial" w:hAnsi="Arial" w:cs="Arial"/>
        </w:rPr>
        <w:t xml:space="preserve">Necesitamos un </w:t>
      </w:r>
      <w:r w:rsidRPr="00B96476">
        <w:rPr>
          <w:rFonts w:ascii="Arial" w:hAnsi="Arial" w:cs="Arial"/>
          <w:b/>
        </w:rPr>
        <w:t>sistema de información potente y homogéneo</w:t>
      </w:r>
      <w:r>
        <w:rPr>
          <w:rFonts w:ascii="Arial" w:hAnsi="Arial" w:cs="Arial"/>
        </w:rPr>
        <w:t xml:space="preserve"> para todo el Sistema Nacional de Salud que permita</w:t>
      </w:r>
      <w:r w:rsidR="006C5E92">
        <w:rPr>
          <w:rFonts w:ascii="Arial" w:hAnsi="Arial" w:cs="Arial"/>
        </w:rPr>
        <w:t>,</w:t>
      </w:r>
      <w:r>
        <w:rPr>
          <w:rFonts w:ascii="Arial" w:hAnsi="Arial" w:cs="Arial"/>
        </w:rPr>
        <w:t xml:space="preserve"> a las autoridades sanitarias, a los profesi</w:t>
      </w:r>
      <w:r w:rsidR="00210F2F">
        <w:rPr>
          <w:rFonts w:ascii="Arial" w:hAnsi="Arial" w:cs="Arial"/>
        </w:rPr>
        <w:t xml:space="preserve">onales de </w:t>
      </w:r>
      <w:r>
        <w:rPr>
          <w:rFonts w:ascii="Arial" w:hAnsi="Arial" w:cs="Arial"/>
        </w:rPr>
        <w:t>l</w:t>
      </w:r>
      <w:r w:rsidR="00210F2F">
        <w:rPr>
          <w:rFonts w:ascii="Arial" w:hAnsi="Arial" w:cs="Arial"/>
        </w:rPr>
        <w:t>a</w:t>
      </w:r>
      <w:r>
        <w:rPr>
          <w:rFonts w:ascii="Arial" w:hAnsi="Arial" w:cs="Arial"/>
        </w:rPr>
        <w:t xml:space="preserve"> salud y a la población tener un conocimiento actualizado sobre la evaluación de esta y de las demás </w:t>
      </w:r>
      <w:r w:rsidR="00210F2F">
        <w:rPr>
          <w:rFonts w:ascii="Arial" w:hAnsi="Arial" w:cs="Arial"/>
        </w:rPr>
        <w:t>enfermedades,</w:t>
      </w:r>
      <w:r>
        <w:rPr>
          <w:rFonts w:ascii="Arial" w:hAnsi="Arial" w:cs="Arial"/>
        </w:rPr>
        <w:t xml:space="preserve"> así como de los principales parámetros de funcionamiento del SNS: </w:t>
      </w:r>
    </w:p>
    <w:p w:rsidR="00FC730C" w:rsidRDefault="00FC730C" w:rsidP="00F54BD9">
      <w:pPr>
        <w:pStyle w:val="ListParagraph"/>
        <w:numPr>
          <w:ilvl w:val="0"/>
          <w:numId w:val="6"/>
        </w:numPr>
        <w:jc w:val="both"/>
        <w:rPr>
          <w:rFonts w:ascii="Arial" w:hAnsi="Arial" w:cs="Arial"/>
        </w:rPr>
      </w:pPr>
      <w:r>
        <w:rPr>
          <w:rFonts w:ascii="Arial" w:hAnsi="Arial" w:cs="Arial"/>
        </w:rPr>
        <w:t xml:space="preserve">La aprobación de unos presupuestos generales del estado que garanticen </w:t>
      </w:r>
      <w:r w:rsidRPr="00B96476">
        <w:rPr>
          <w:rFonts w:ascii="Arial" w:hAnsi="Arial" w:cs="Arial"/>
          <w:b/>
        </w:rPr>
        <w:t>un</w:t>
      </w:r>
      <w:r w:rsidR="00B96476">
        <w:rPr>
          <w:rFonts w:ascii="Arial" w:hAnsi="Arial" w:cs="Arial"/>
          <w:b/>
        </w:rPr>
        <w:t>a financiación suficiente de la</w:t>
      </w:r>
      <w:r w:rsidRPr="00B96476">
        <w:rPr>
          <w:rFonts w:ascii="Arial" w:hAnsi="Arial" w:cs="Arial"/>
          <w:b/>
        </w:rPr>
        <w:t xml:space="preserve"> Sanidad Pública</w:t>
      </w:r>
      <w:r w:rsidR="00B96476">
        <w:rPr>
          <w:rFonts w:ascii="Arial" w:hAnsi="Arial" w:cs="Arial"/>
        </w:rPr>
        <w:t xml:space="preserve">, </w:t>
      </w:r>
      <w:r>
        <w:rPr>
          <w:rFonts w:ascii="Arial" w:hAnsi="Arial" w:cs="Arial"/>
        </w:rPr>
        <w:t xml:space="preserve">crónicamente </w:t>
      </w:r>
      <w:proofErr w:type="spellStart"/>
      <w:r>
        <w:rPr>
          <w:rFonts w:ascii="Arial" w:hAnsi="Arial" w:cs="Arial"/>
        </w:rPr>
        <w:t>subfinanciada</w:t>
      </w:r>
      <w:proofErr w:type="spellEnd"/>
      <w:r>
        <w:rPr>
          <w:rFonts w:ascii="Arial" w:hAnsi="Arial" w:cs="Arial"/>
        </w:rPr>
        <w:t xml:space="preserve"> y recortada, que hemos estimado en un incremento de 1</w:t>
      </w:r>
      <w:r w:rsidR="006C5E92">
        <w:rPr>
          <w:rFonts w:ascii="Arial" w:hAnsi="Arial" w:cs="Arial"/>
        </w:rPr>
        <w:t>.</w:t>
      </w:r>
      <w:r>
        <w:rPr>
          <w:rFonts w:ascii="Arial" w:hAnsi="Arial" w:cs="Arial"/>
        </w:rPr>
        <w:t xml:space="preserve">000 € por habitante y año para poder afrontar las necesidades de salud </w:t>
      </w:r>
      <w:r w:rsidR="00F54BD9">
        <w:rPr>
          <w:rFonts w:ascii="Arial" w:hAnsi="Arial" w:cs="Arial"/>
        </w:rPr>
        <w:t>de la población en este momento.</w:t>
      </w:r>
    </w:p>
    <w:p w:rsidR="00FC730C" w:rsidRDefault="00FC730C" w:rsidP="00F54BD9">
      <w:pPr>
        <w:pStyle w:val="ListParagraph"/>
        <w:numPr>
          <w:ilvl w:val="0"/>
          <w:numId w:val="6"/>
        </w:numPr>
        <w:jc w:val="both"/>
        <w:rPr>
          <w:rFonts w:ascii="Arial" w:hAnsi="Arial" w:cs="Arial"/>
        </w:rPr>
      </w:pPr>
      <w:r>
        <w:rPr>
          <w:rFonts w:ascii="Arial" w:hAnsi="Arial" w:cs="Arial"/>
        </w:rPr>
        <w:t xml:space="preserve">Establecer mecanismos de </w:t>
      </w:r>
      <w:r w:rsidRPr="00B96476">
        <w:rPr>
          <w:rFonts w:ascii="Arial" w:hAnsi="Arial" w:cs="Arial"/>
          <w:b/>
        </w:rPr>
        <w:t>financiación finalista</w:t>
      </w:r>
      <w:r>
        <w:rPr>
          <w:rFonts w:ascii="Arial" w:hAnsi="Arial" w:cs="Arial"/>
        </w:rPr>
        <w:t xml:space="preserve"> que permita</w:t>
      </w:r>
      <w:r w:rsidR="006C5E92">
        <w:rPr>
          <w:rFonts w:ascii="Arial" w:hAnsi="Arial" w:cs="Arial"/>
        </w:rPr>
        <w:t>n</w:t>
      </w:r>
      <w:r>
        <w:rPr>
          <w:rFonts w:ascii="Arial" w:hAnsi="Arial" w:cs="Arial"/>
        </w:rPr>
        <w:t xml:space="preserve"> asegurarse de que los nuevos fondos van destinados a las áreas clave (refuerzo de la Atención Primaria, Salud Pública, Investigación, aumento de camas hospitalarias en centros públicos), lo que puede hacerse bien desde los propios PGE, bien desde una mayor dotación económica del Ministerio de Sanidad, bien desde la aprobación de un Plan Integrado de Salud con dotación económica para e</w:t>
      </w:r>
      <w:r w:rsidR="00F54BD9">
        <w:rPr>
          <w:rFonts w:ascii="Arial" w:hAnsi="Arial" w:cs="Arial"/>
        </w:rPr>
        <w:t>l cumplimiento de sus objetivos.</w:t>
      </w:r>
    </w:p>
    <w:p w:rsidR="00F54BD9" w:rsidRDefault="00F54BD9" w:rsidP="00F54BD9">
      <w:pPr>
        <w:pStyle w:val="ListParagraph"/>
        <w:numPr>
          <w:ilvl w:val="0"/>
          <w:numId w:val="6"/>
        </w:numPr>
        <w:jc w:val="both"/>
        <w:rPr>
          <w:rFonts w:ascii="Arial" w:hAnsi="Arial" w:cs="Arial"/>
        </w:rPr>
      </w:pPr>
      <w:r w:rsidRPr="00B96476">
        <w:rPr>
          <w:rFonts w:ascii="Arial" w:hAnsi="Arial" w:cs="Arial"/>
          <w:b/>
        </w:rPr>
        <w:t>Reforzar especialmente la Atención Primaria y la Salud Pública</w:t>
      </w:r>
      <w:r>
        <w:rPr>
          <w:rFonts w:ascii="Arial" w:hAnsi="Arial" w:cs="Arial"/>
        </w:rPr>
        <w:t>, pero también el conjunto del sistema sanitario incrementando las plantillas de todas las categorías para evitar una situación de colapso.</w:t>
      </w:r>
    </w:p>
    <w:p w:rsidR="00F54BD9" w:rsidRDefault="00F54BD9" w:rsidP="00F54BD9">
      <w:pPr>
        <w:pStyle w:val="ListParagraph"/>
        <w:numPr>
          <w:ilvl w:val="0"/>
          <w:numId w:val="6"/>
        </w:numPr>
        <w:jc w:val="both"/>
        <w:rPr>
          <w:rFonts w:ascii="Arial" w:hAnsi="Arial" w:cs="Arial"/>
        </w:rPr>
      </w:pPr>
      <w:r>
        <w:rPr>
          <w:rFonts w:ascii="Arial" w:hAnsi="Arial" w:cs="Arial"/>
        </w:rPr>
        <w:t>La mayoría de las necesidades asistenciales de la población no están re</w:t>
      </w:r>
      <w:r w:rsidR="006C5E92">
        <w:rPr>
          <w:rFonts w:ascii="Arial" w:hAnsi="Arial" w:cs="Arial"/>
        </w:rPr>
        <w:t>lacionadas con la Covid19, sin embargo</w:t>
      </w:r>
      <w:r w:rsidR="00210F2F">
        <w:rPr>
          <w:rFonts w:ascii="Arial" w:hAnsi="Arial" w:cs="Arial"/>
        </w:rPr>
        <w:t>,</w:t>
      </w:r>
      <w:r w:rsidR="006C5E92">
        <w:rPr>
          <w:rFonts w:ascii="Arial" w:hAnsi="Arial" w:cs="Arial"/>
        </w:rPr>
        <w:t xml:space="preserve"> se </w:t>
      </w:r>
      <w:r w:rsidR="00210F2F">
        <w:rPr>
          <w:rFonts w:ascii="Arial" w:hAnsi="Arial" w:cs="Arial"/>
        </w:rPr>
        <w:t>está</w:t>
      </w:r>
      <w:r>
        <w:rPr>
          <w:rFonts w:ascii="Arial" w:hAnsi="Arial" w:cs="Arial"/>
        </w:rPr>
        <w:t xml:space="preserve"> produciendo una postergación en la asistencia sanitaria de la población que padece otras enfermedades, en muchos casos de mayor gravedad. Se precisa </w:t>
      </w:r>
      <w:r w:rsidRPr="00B96476">
        <w:rPr>
          <w:rFonts w:ascii="Arial" w:hAnsi="Arial" w:cs="Arial"/>
          <w:b/>
        </w:rPr>
        <w:t>organizar urgentemente circuitos asistenciales</w:t>
      </w:r>
      <w:r w:rsidR="00B96476">
        <w:rPr>
          <w:rFonts w:ascii="Arial" w:hAnsi="Arial" w:cs="Arial"/>
        </w:rPr>
        <w:t xml:space="preserve"> </w:t>
      </w:r>
      <w:r w:rsidR="00B96476" w:rsidRPr="00B96476">
        <w:rPr>
          <w:rFonts w:ascii="Arial" w:hAnsi="Arial" w:cs="Arial"/>
          <w:b/>
        </w:rPr>
        <w:t>para los enfermos no-covid19</w:t>
      </w:r>
      <w:r>
        <w:rPr>
          <w:rFonts w:ascii="Arial" w:hAnsi="Arial" w:cs="Arial"/>
        </w:rPr>
        <w:t xml:space="preserve"> que permitan su atención en un tiempo razonable.</w:t>
      </w:r>
    </w:p>
    <w:p w:rsidR="00F54BD9" w:rsidRDefault="00F54BD9" w:rsidP="00F54BD9">
      <w:pPr>
        <w:pStyle w:val="ListParagraph"/>
        <w:ind w:left="0"/>
        <w:jc w:val="both"/>
        <w:rPr>
          <w:rFonts w:ascii="Arial" w:hAnsi="Arial" w:cs="Arial"/>
        </w:rPr>
      </w:pPr>
    </w:p>
    <w:p w:rsidR="00FC730C" w:rsidRDefault="00F54BD9" w:rsidP="00F54BD9">
      <w:pPr>
        <w:pStyle w:val="ListParagraph"/>
        <w:numPr>
          <w:ilvl w:val="0"/>
          <w:numId w:val="6"/>
        </w:numPr>
        <w:jc w:val="both"/>
        <w:rPr>
          <w:rFonts w:ascii="Arial" w:hAnsi="Arial" w:cs="Arial"/>
        </w:rPr>
      </w:pPr>
      <w:r>
        <w:rPr>
          <w:rFonts w:ascii="Arial" w:hAnsi="Arial" w:cs="Arial"/>
        </w:rPr>
        <w:lastRenderedPageBreak/>
        <w:t xml:space="preserve">Debemos </w:t>
      </w:r>
      <w:r w:rsidR="00210F2F" w:rsidRPr="00B96476">
        <w:rPr>
          <w:rFonts w:ascii="Arial" w:hAnsi="Arial" w:cs="Arial"/>
          <w:b/>
        </w:rPr>
        <w:t>considerar los</w:t>
      </w:r>
      <w:r w:rsidR="00FC730C" w:rsidRPr="00B96476">
        <w:rPr>
          <w:rFonts w:ascii="Arial" w:hAnsi="Arial" w:cs="Arial"/>
          <w:b/>
        </w:rPr>
        <w:t xml:space="preserve"> determinantes sociales de la salud</w:t>
      </w:r>
      <w:r w:rsidR="00FC730C" w:rsidRPr="00FC730C">
        <w:rPr>
          <w:rFonts w:ascii="Arial" w:hAnsi="Arial" w:cs="Arial"/>
        </w:rPr>
        <w:t xml:space="preserve"> como un factor clave en la expansión del virus, frente a los discursos y políticas que estigmatizan a los colectivos más vulnerables</w:t>
      </w:r>
      <w:r w:rsidR="00FC730C">
        <w:rPr>
          <w:rFonts w:ascii="Arial" w:hAnsi="Arial" w:cs="Arial"/>
        </w:rPr>
        <w:t>.</w:t>
      </w:r>
    </w:p>
    <w:p w:rsidR="00F54BD9" w:rsidRDefault="006C5E92" w:rsidP="00F54BD9">
      <w:pPr>
        <w:pStyle w:val="ListParagraph"/>
        <w:numPr>
          <w:ilvl w:val="0"/>
          <w:numId w:val="6"/>
        </w:numPr>
        <w:jc w:val="both"/>
        <w:rPr>
          <w:rFonts w:ascii="Arial" w:hAnsi="Arial" w:cs="Arial"/>
        </w:rPr>
      </w:pPr>
      <w:r>
        <w:rPr>
          <w:rFonts w:ascii="Arial" w:hAnsi="Arial" w:cs="Arial"/>
        </w:rPr>
        <w:t>Hay que p</w:t>
      </w:r>
      <w:r w:rsidR="00F54BD9" w:rsidRPr="00E94CF2">
        <w:rPr>
          <w:rFonts w:ascii="Arial" w:hAnsi="Arial" w:cs="Arial"/>
        </w:rPr>
        <w:t xml:space="preserve">otenciar una </w:t>
      </w:r>
      <w:r w:rsidR="00F54BD9" w:rsidRPr="00B96476">
        <w:rPr>
          <w:rFonts w:ascii="Arial" w:hAnsi="Arial" w:cs="Arial"/>
          <w:b/>
        </w:rPr>
        <w:t>mejor coordinación entre los servicios sanitarios y sociales</w:t>
      </w:r>
      <w:r w:rsidR="00F54BD9">
        <w:rPr>
          <w:rFonts w:ascii="Arial" w:hAnsi="Arial" w:cs="Arial"/>
        </w:rPr>
        <w:t>, mejorando las condiciones de las residencias y su control, y potenciando la ayuda domiciliaria.</w:t>
      </w:r>
    </w:p>
    <w:p w:rsidR="00AC255B" w:rsidRPr="00B96476" w:rsidRDefault="00E94CF2" w:rsidP="00AC255B">
      <w:pPr>
        <w:pStyle w:val="ListParagraph"/>
        <w:numPr>
          <w:ilvl w:val="0"/>
          <w:numId w:val="6"/>
        </w:numPr>
        <w:jc w:val="both"/>
        <w:rPr>
          <w:rFonts w:ascii="Arial" w:hAnsi="Arial" w:cs="Arial"/>
          <w:b/>
        </w:rPr>
      </w:pPr>
      <w:r>
        <w:rPr>
          <w:rFonts w:ascii="Arial" w:hAnsi="Arial" w:cs="Arial"/>
        </w:rPr>
        <w:t xml:space="preserve">Adoptar </w:t>
      </w:r>
      <w:r w:rsidRPr="00B96476">
        <w:rPr>
          <w:rFonts w:ascii="Arial" w:hAnsi="Arial" w:cs="Arial"/>
          <w:b/>
        </w:rPr>
        <w:t xml:space="preserve">medidas legislativas de protección del SNS frente a la privatización y </w:t>
      </w:r>
      <w:r w:rsidR="00F54BD9" w:rsidRPr="00B96476">
        <w:rPr>
          <w:rFonts w:ascii="Arial" w:hAnsi="Arial" w:cs="Arial"/>
          <w:b/>
        </w:rPr>
        <w:t>para recuperar</w:t>
      </w:r>
      <w:r w:rsidR="00AC255B" w:rsidRPr="00B96476">
        <w:rPr>
          <w:rFonts w:ascii="Arial" w:hAnsi="Arial" w:cs="Arial"/>
          <w:b/>
        </w:rPr>
        <w:t xml:space="preserve"> de la sanidad privatizada.</w:t>
      </w:r>
    </w:p>
    <w:p w:rsidR="00FC730C" w:rsidRPr="00FC730C" w:rsidRDefault="00E94CF2" w:rsidP="00F54BD9">
      <w:pPr>
        <w:pStyle w:val="ListParagraph"/>
        <w:numPr>
          <w:ilvl w:val="0"/>
          <w:numId w:val="6"/>
        </w:numPr>
        <w:jc w:val="both"/>
        <w:rPr>
          <w:rFonts w:ascii="Arial" w:hAnsi="Arial" w:cs="Arial"/>
        </w:rPr>
      </w:pPr>
      <w:r>
        <w:rPr>
          <w:rFonts w:ascii="Arial" w:hAnsi="Arial" w:cs="Arial"/>
        </w:rPr>
        <w:t>La protección de la salud es un derecho de la ciudadanía reconocido constitucionalmente</w:t>
      </w:r>
      <w:r w:rsidR="005A0353">
        <w:rPr>
          <w:rFonts w:ascii="Arial" w:hAnsi="Arial" w:cs="Arial"/>
        </w:rPr>
        <w:t>, y en ú</w:t>
      </w:r>
      <w:r>
        <w:rPr>
          <w:rFonts w:ascii="Arial" w:hAnsi="Arial" w:cs="Arial"/>
        </w:rPr>
        <w:t xml:space="preserve">ltima </w:t>
      </w:r>
      <w:r w:rsidR="00F54BD9">
        <w:rPr>
          <w:rFonts w:ascii="Arial" w:hAnsi="Arial" w:cs="Arial"/>
        </w:rPr>
        <w:t>instancia el gobierno del país</w:t>
      </w:r>
      <w:r w:rsidR="005A0353">
        <w:rPr>
          <w:rFonts w:ascii="Arial" w:hAnsi="Arial" w:cs="Arial"/>
        </w:rPr>
        <w:t xml:space="preserve"> es el garante del mismo. </w:t>
      </w:r>
      <w:r w:rsidR="005A0353" w:rsidRPr="00B96476">
        <w:rPr>
          <w:rFonts w:ascii="Arial" w:hAnsi="Arial" w:cs="Arial"/>
          <w:b/>
        </w:rPr>
        <w:t>E</w:t>
      </w:r>
      <w:r w:rsidRPr="00B96476">
        <w:rPr>
          <w:rFonts w:ascii="Arial" w:hAnsi="Arial" w:cs="Arial"/>
          <w:b/>
        </w:rPr>
        <w:t>l Ministerio de Sanidad</w:t>
      </w:r>
      <w:r w:rsidR="00AC255B" w:rsidRPr="00B96476">
        <w:rPr>
          <w:rFonts w:ascii="Arial" w:hAnsi="Arial" w:cs="Arial"/>
          <w:b/>
        </w:rPr>
        <w:t xml:space="preserve"> y el Gobierno</w:t>
      </w:r>
      <w:r w:rsidRPr="00B96476">
        <w:rPr>
          <w:rFonts w:ascii="Arial" w:hAnsi="Arial" w:cs="Arial"/>
          <w:b/>
        </w:rPr>
        <w:t xml:space="preserve"> debe</w:t>
      </w:r>
      <w:r w:rsidR="00AC255B" w:rsidRPr="00B96476">
        <w:rPr>
          <w:rFonts w:ascii="Arial" w:hAnsi="Arial" w:cs="Arial"/>
          <w:b/>
        </w:rPr>
        <w:t>n</w:t>
      </w:r>
      <w:r w:rsidRPr="00B96476">
        <w:rPr>
          <w:rFonts w:ascii="Arial" w:hAnsi="Arial" w:cs="Arial"/>
          <w:b/>
        </w:rPr>
        <w:t xml:space="preserve"> de arbitrar mecanismos que aseguren su tutela efectiva</w:t>
      </w:r>
      <w:r>
        <w:rPr>
          <w:rFonts w:ascii="Arial" w:hAnsi="Arial" w:cs="Arial"/>
        </w:rPr>
        <w:t>, mediante la coordinación y la integración de las estrategias de política sanitaria con las CCAA, y si fuera preciso mediante la intervención directa.</w:t>
      </w:r>
    </w:p>
    <w:p w:rsidR="00F54BD9" w:rsidRDefault="00F54BD9" w:rsidP="000B5116">
      <w:pPr>
        <w:pStyle w:val="ListParagraph"/>
        <w:ind w:left="519"/>
        <w:jc w:val="both"/>
        <w:rPr>
          <w:rFonts w:ascii="Arial" w:hAnsi="Arial" w:cs="Arial"/>
        </w:rPr>
      </w:pPr>
      <w:r>
        <w:rPr>
          <w:rFonts w:ascii="Arial" w:hAnsi="Arial" w:cs="Arial"/>
        </w:rPr>
        <w:t>Es urgente</w:t>
      </w:r>
      <w:r w:rsidR="006C5E92">
        <w:rPr>
          <w:rFonts w:ascii="Arial" w:hAnsi="Arial" w:cs="Arial"/>
        </w:rPr>
        <w:t xml:space="preserve"> cambiar la política sanitaria. D</w:t>
      </w:r>
      <w:r>
        <w:rPr>
          <w:rFonts w:ascii="Arial" w:hAnsi="Arial" w:cs="Arial"/>
        </w:rPr>
        <w:t xml:space="preserve">esde la FADSP hacemos un </w:t>
      </w:r>
      <w:r w:rsidR="00210F2F">
        <w:rPr>
          <w:rFonts w:ascii="Arial" w:hAnsi="Arial" w:cs="Arial"/>
        </w:rPr>
        <w:t>llamamiento a</w:t>
      </w:r>
      <w:r>
        <w:rPr>
          <w:rFonts w:ascii="Arial" w:hAnsi="Arial" w:cs="Arial"/>
        </w:rPr>
        <w:t xml:space="preserve"> las autoridades sanitarias y responsables políticos, a los trabajadores de la Sanidad y a la población</w:t>
      </w:r>
      <w:r w:rsidR="00B96476">
        <w:rPr>
          <w:rFonts w:ascii="Arial" w:hAnsi="Arial" w:cs="Arial"/>
        </w:rPr>
        <w:t>,</w:t>
      </w:r>
      <w:r>
        <w:rPr>
          <w:rFonts w:ascii="Arial" w:hAnsi="Arial" w:cs="Arial"/>
        </w:rPr>
        <w:t xml:space="preserve"> para</w:t>
      </w:r>
      <w:r w:rsidR="006C5E92">
        <w:rPr>
          <w:rFonts w:ascii="Arial" w:hAnsi="Arial" w:cs="Arial"/>
        </w:rPr>
        <w:t xml:space="preserve"> que trabajen para</w:t>
      </w:r>
      <w:r>
        <w:rPr>
          <w:rFonts w:ascii="Arial" w:hAnsi="Arial" w:cs="Arial"/>
        </w:rPr>
        <w:t xml:space="preserve"> poner en marcha estas medidas que consideramos son imprescindibles para responder adecuadamente a la situación actual</w:t>
      </w:r>
    </w:p>
    <w:p w:rsidR="00F54BD9" w:rsidRPr="00AC255B" w:rsidRDefault="00F54BD9" w:rsidP="00AC255B">
      <w:pPr>
        <w:pStyle w:val="ListParagraph"/>
        <w:ind w:left="519"/>
        <w:jc w:val="center"/>
        <w:rPr>
          <w:rFonts w:ascii="Arial" w:hAnsi="Arial" w:cs="Arial"/>
          <w:b/>
        </w:rPr>
      </w:pPr>
      <w:r w:rsidRPr="00AC255B">
        <w:rPr>
          <w:rFonts w:ascii="Arial" w:hAnsi="Arial" w:cs="Arial"/>
          <w:b/>
        </w:rPr>
        <w:t>Federación de Asociaciones para la Defensa de la Sanidad Pública</w:t>
      </w:r>
    </w:p>
    <w:p w:rsidR="00F54BD9" w:rsidRPr="00AC255B" w:rsidRDefault="00F54BD9" w:rsidP="00AC255B">
      <w:pPr>
        <w:pStyle w:val="ListParagraph"/>
        <w:ind w:left="519"/>
        <w:jc w:val="center"/>
        <w:rPr>
          <w:rFonts w:ascii="Arial" w:hAnsi="Arial" w:cs="Arial"/>
          <w:b/>
        </w:rPr>
      </w:pPr>
      <w:r w:rsidRPr="00AC255B">
        <w:rPr>
          <w:rFonts w:ascii="Arial" w:hAnsi="Arial" w:cs="Arial"/>
          <w:b/>
        </w:rPr>
        <w:t xml:space="preserve">13 de </w:t>
      </w:r>
      <w:proofErr w:type="gramStart"/>
      <w:r w:rsidRPr="00AC255B">
        <w:rPr>
          <w:rFonts w:ascii="Arial" w:hAnsi="Arial" w:cs="Arial"/>
          <w:b/>
        </w:rPr>
        <w:t>Octu</w:t>
      </w:r>
      <w:bookmarkStart w:id="0" w:name="_GoBack"/>
      <w:bookmarkEnd w:id="0"/>
      <w:r w:rsidRPr="00AC255B">
        <w:rPr>
          <w:rFonts w:ascii="Arial" w:hAnsi="Arial" w:cs="Arial"/>
          <w:b/>
        </w:rPr>
        <w:t>bre</w:t>
      </w:r>
      <w:proofErr w:type="gramEnd"/>
      <w:r w:rsidRPr="00AC255B">
        <w:rPr>
          <w:rFonts w:ascii="Arial" w:hAnsi="Arial" w:cs="Arial"/>
          <w:b/>
        </w:rPr>
        <w:t xml:space="preserve"> de 2020</w:t>
      </w:r>
    </w:p>
    <w:sectPr w:rsidR="00F54BD9" w:rsidRPr="00AC255B">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04" w:rsidRDefault="00F81704">
      <w:pPr>
        <w:spacing w:after="0" w:line="240" w:lineRule="auto"/>
      </w:pPr>
      <w:r>
        <w:separator/>
      </w:r>
    </w:p>
  </w:endnote>
  <w:endnote w:type="continuationSeparator" w:id="0">
    <w:p w:rsidR="00F81704" w:rsidRDefault="00F8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7F" w:rsidRDefault="0022527F" w:rsidP="00964B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527F" w:rsidRDefault="0022527F" w:rsidP="0022527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7F" w:rsidRDefault="0022527F" w:rsidP="00964B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0F2F">
      <w:rPr>
        <w:rStyle w:val="Nmerodepgina"/>
        <w:noProof/>
      </w:rPr>
      <w:t>3</w:t>
    </w:r>
    <w:r>
      <w:rPr>
        <w:rStyle w:val="Nmerodepgina"/>
      </w:rPr>
      <w:fldChar w:fldCharType="end"/>
    </w:r>
  </w:p>
  <w:p w:rsidR="0022527F" w:rsidRDefault="0022527F" w:rsidP="0022527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04" w:rsidRDefault="00F81704">
      <w:pPr>
        <w:spacing w:after="0" w:line="240" w:lineRule="auto"/>
      </w:pPr>
      <w:r>
        <w:separator/>
      </w:r>
    </w:p>
  </w:footnote>
  <w:footnote w:type="continuationSeparator" w:id="0">
    <w:p w:rsidR="00F81704" w:rsidRDefault="00F81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82A"/>
    <w:multiLevelType w:val="hybridMultilevel"/>
    <w:tmpl w:val="DF6849DC"/>
    <w:lvl w:ilvl="0" w:tplc="040A0001">
      <w:start w:val="1"/>
      <w:numFmt w:val="bullet"/>
      <w:lvlText w:val=""/>
      <w:lvlJc w:val="left"/>
      <w:pPr>
        <w:ind w:left="879" w:hanging="360"/>
      </w:pPr>
      <w:rPr>
        <w:rFonts w:ascii="Symbol" w:hAnsi="Symbol" w:hint="default"/>
      </w:rPr>
    </w:lvl>
    <w:lvl w:ilvl="1" w:tplc="040A0003">
      <w:start w:val="1"/>
      <w:numFmt w:val="bullet"/>
      <w:lvlText w:val="o"/>
      <w:lvlJc w:val="left"/>
      <w:pPr>
        <w:ind w:left="1599" w:hanging="360"/>
      </w:pPr>
      <w:rPr>
        <w:rFonts w:ascii="Courier New" w:hAnsi="Courier New" w:hint="default"/>
      </w:rPr>
    </w:lvl>
    <w:lvl w:ilvl="2" w:tplc="040A0005">
      <w:start w:val="1"/>
      <w:numFmt w:val="bullet"/>
      <w:lvlText w:val=""/>
      <w:lvlJc w:val="left"/>
      <w:pPr>
        <w:ind w:left="2319" w:hanging="360"/>
      </w:pPr>
      <w:rPr>
        <w:rFonts w:ascii="Wingdings" w:hAnsi="Wingdings" w:hint="default"/>
      </w:rPr>
    </w:lvl>
    <w:lvl w:ilvl="3" w:tplc="040A0001">
      <w:start w:val="1"/>
      <w:numFmt w:val="bullet"/>
      <w:lvlText w:val=""/>
      <w:lvlJc w:val="left"/>
      <w:pPr>
        <w:ind w:left="3039" w:hanging="360"/>
      </w:pPr>
      <w:rPr>
        <w:rFonts w:ascii="Symbol" w:hAnsi="Symbol" w:hint="default"/>
      </w:rPr>
    </w:lvl>
    <w:lvl w:ilvl="4" w:tplc="040A0003">
      <w:start w:val="1"/>
      <w:numFmt w:val="bullet"/>
      <w:lvlText w:val="o"/>
      <w:lvlJc w:val="left"/>
      <w:pPr>
        <w:ind w:left="3759" w:hanging="360"/>
      </w:pPr>
      <w:rPr>
        <w:rFonts w:ascii="Courier New" w:hAnsi="Courier New" w:hint="default"/>
      </w:rPr>
    </w:lvl>
    <w:lvl w:ilvl="5" w:tplc="040A0005">
      <w:start w:val="1"/>
      <w:numFmt w:val="bullet"/>
      <w:lvlText w:val=""/>
      <w:lvlJc w:val="left"/>
      <w:pPr>
        <w:ind w:left="4479" w:hanging="360"/>
      </w:pPr>
      <w:rPr>
        <w:rFonts w:ascii="Wingdings" w:hAnsi="Wingdings" w:hint="default"/>
      </w:rPr>
    </w:lvl>
    <w:lvl w:ilvl="6" w:tplc="040A0001">
      <w:start w:val="1"/>
      <w:numFmt w:val="bullet"/>
      <w:lvlText w:val=""/>
      <w:lvlJc w:val="left"/>
      <w:pPr>
        <w:ind w:left="5199" w:hanging="360"/>
      </w:pPr>
      <w:rPr>
        <w:rFonts w:ascii="Symbol" w:hAnsi="Symbol" w:hint="default"/>
      </w:rPr>
    </w:lvl>
    <w:lvl w:ilvl="7" w:tplc="040A0003">
      <w:start w:val="1"/>
      <w:numFmt w:val="bullet"/>
      <w:lvlText w:val="o"/>
      <w:lvlJc w:val="left"/>
      <w:pPr>
        <w:ind w:left="5919" w:hanging="360"/>
      </w:pPr>
      <w:rPr>
        <w:rFonts w:ascii="Courier New" w:hAnsi="Courier New" w:hint="default"/>
      </w:rPr>
    </w:lvl>
    <w:lvl w:ilvl="8" w:tplc="040A0005">
      <w:start w:val="1"/>
      <w:numFmt w:val="bullet"/>
      <w:lvlText w:val=""/>
      <w:lvlJc w:val="left"/>
      <w:pPr>
        <w:ind w:left="6639" w:hanging="360"/>
      </w:pPr>
      <w:rPr>
        <w:rFonts w:ascii="Wingdings" w:hAnsi="Wingdings" w:hint="default"/>
      </w:rPr>
    </w:lvl>
  </w:abstractNum>
  <w:abstractNum w:abstractNumId="1" w15:restartNumberingAfterBreak="0">
    <w:nsid w:val="2F766B24"/>
    <w:multiLevelType w:val="hybridMultilevel"/>
    <w:tmpl w:val="FF5E5C8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2" w15:restartNumberingAfterBreak="0">
    <w:nsid w:val="3F0B4970"/>
    <w:multiLevelType w:val="hybridMultilevel"/>
    <w:tmpl w:val="091A87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3" w15:restartNumberingAfterBreak="0">
    <w:nsid w:val="590A0D06"/>
    <w:multiLevelType w:val="hybridMultilevel"/>
    <w:tmpl w:val="600C199C"/>
    <w:lvl w:ilvl="0" w:tplc="7DF0E100">
      <w:start w:val="1"/>
      <w:numFmt w:val="decimal"/>
      <w:lvlText w:val="%1."/>
      <w:lvlJc w:val="left"/>
      <w:pPr>
        <w:tabs>
          <w:tab w:val="num" w:pos="894"/>
        </w:tabs>
        <w:ind w:left="894" w:hanging="375"/>
      </w:pPr>
      <w:rPr>
        <w:rFonts w:hint="default"/>
      </w:rPr>
    </w:lvl>
    <w:lvl w:ilvl="1" w:tplc="040A0019" w:tentative="1">
      <w:start w:val="1"/>
      <w:numFmt w:val="lowerLetter"/>
      <w:lvlText w:val="%2."/>
      <w:lvlJc w:val="left"/>
      <w:pPr>
        <w:tabs>
          <w:tab w:val="num" w:pos="1599"/>
        </w:tabs>
        <w:ind w:left="1599" w:hanging="360"/>
      </w:pPr>
    </w:lvl>
    <w:lvl w:ilvl="2" w:tplc="040A001B" w:tentative="1">
      <w:start w:val="1"/>
      <w:numFmt w:val="lowerRoman"/>
      <w:lvlText w:val="%3."/>
      <w:lvlJc w:val="right"/>
      <w:pPr>
        <w:tabs>
          <w:tab w:val="num" w:pos="2319"/>
        </w:tabs>
        <w:ind w:left="2319" w:hanging="180"/>
      </w:pPr>
    </w:lvl>
    <w:lvl w:ilvl="3" w:tplc="040A000F" w:tentative="1">
      <w:start w:val="1"/>
      <w:numFmt w:val="decimal"/>
      <w:lvlText w:val="%4."/>
      <w:lvlJc w:val="left"/>
      <w:pPr>
        <w:tabs>
          <w:tab w:val="num" w:pos="3039"/>
        </w:tabs>
        <w:ind w:left="3039" w:hanging="360"/>
      </w:pPr>
    </w:lvl>
    <w:lvl w:ilvl="4" w:tplc="040A0019" w:tentative="1">
      <w:start w:val="1"/>
      <w:numFmt w:val="lowerLetter"/>
      <w:lvlText w:val="%5."/>
      <w:lvlJc w:val="left"/>
      <w:pPr>
        <w:tabs>
          <w:tab w:val="num" w:pos="3759"/>
        </w:tabs>
        <w:ind w:left="3759" w:hanging="360"/>
      </w:pPr>
    </w:lvl>
    <w:lvl w:ilvl="5" w:tplc="040A001B" w:tentative="1">
      <w:start w:val="1"/>
      <w:numFmt w:val="lowerRoman"/>
      <w:lvlText w:val="%6."/>
      <w:lvlJc w:val="right"/>
      <w:pPr>
        <w:tabs>
          <w:tab w:val="num" w:pos="4479"/>
        </w:tabs>
        <w:ind w:left="4479" w:hanging="180"/>
      </w:pPr>
    </w:lvl>
    <w:lvl w:ilvl="6" w:tplc="040A000F" w:tentative="1">
      <w:start w:val="1"/>
      <w:numFmt w:val="decimal"/>
      <w:lvlText w:val="%7."/>
      <w:lvlJc w:val="left"/>
      <w:pPr>
        <w:tabs>
          <w:tab w:val="num" w:pos="5199"/>
        </w:tabs>
        <w:ind w:left="5199" w:hanging="360"/>
      </w:pPr>
    </w:lvl>
    <w:lvl w:ilvl="7" w:tplc="040A0019" w:tentative="1">
      <w:start w:val="1"/>
      <w:numFmt w:val="lowerLetter"/>
      <w:lvlText w:val="%8."/>
      <w:lvlJc w:val="left"/>
      <w:pPr>
        <w:tabs>
          <w:tab w:val="num" w:pos="5919"/>
        </w:tabs>
        <w:ind w:left="5919" w:hanging="360"/>
      </w:pPr>
    </w:lvl>
    <w:lvl w:ilvl="8" w:tplc="040A001B" w:tentative="1">
      <w:start w:val="1"/>
      <w:numFmt w:val="lowerRoman"/>
      <w:lvlText w:val="%9."/>
      <w:lvlJc w:val="right"/>
      <w:pPr>
        <w:tabs>
          <w:tab w:val="num" w:pos="6639"/>
        </w:tabs>
        <w:ind w:left="6639" w:hanging="180"/>
      </w:pPr>
    </w:lvl>
  </w:abstractNum>
  <w:abstractNum w:abstractNumId="4" w15:restartNumberingAfterBreak="0">
    <w:nsid w:val="5C4501FC"/>
    <w:multiLevelType w:val="hybridMultilevel"/>
    <w:tmpl w:val="6240BED0"/>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15:restartNumberingAfterBreak="0">
    <w:nsid w:val="6D3D0250"/>
    <w:multiLevelType w:val="hybridMultilevel"/>
    <w:tmpl w:val="99886EC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16"/>
    <w:rsid w:val="000B5116"/>
    <w:rsid w:val="0012086E"/>
    <w:rsid w:val="001E1768"/>
    <w:rsid w:val="00210F2F"/>
    <w:rsid w:val="0022527F"/>
    <w:rsid w:val="002332CB"/>
    <w:rsid w:val="002935C8"/>
    <w:rsid w:val="003B1C0B"/>
    <w:rsid w:val="004E4CD7"/>
    <w:rsid w:val="005278DA"/>
    <w:rsid w:val="005A0353"/>
    <w:rsid w:val="00611D56"/>
    <w:rsid w:val="0063294D"/>
    <w:rsid w:val="006C5E92"/>
    <w:rsid w:val="00835758"/>
    <w:rsid w:val="00964B53"/>
    <w:rsid w:val="00AC255B"/>
    <w:rsid w:val="00B96476"/>
    <w:rsid w:val="00BB48ED"/>
    <w:rsid w:val="00D10D84"/>
    <w:rsid w:val="00D37682"/>
    <w:rsid w:val="00E94CF2"/>
    <w:rsid w:val="00F54BD9"/>
    <w:rsid w:val="00F81704"/>
    <w:rsid w:val="00FC73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CF502"/>
  <w15:chartTrackingRefBased/>
  <w15:docId w15:val="{BAA5D68A-4D1F-4C7D-852D-1CB5437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2F"/>
  </w:style>
  <w:style w:type="paragraph" w:styleId="Ttulo1">
    <w:name w:val="heading 1"/>
    <w:basedOn w:val="Normal"/>
    <w:next w:val="Normal"/>
    <w:link w:val="Ttulo1Car"/>
    <w:uiPriority w:val="9"/>
    <w:qFormat/>
    <w:rsid w:val="00210F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210F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210F2F"/>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210F2F"/>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210F2F"/>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210F2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210F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10F2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210F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rsid w:val="000B5116"/>
    <w:pPr>
      <w:ind w:left="720"/>
    </w:pPr>
  </w:style>
  <w:style w:type="paragraph" w:customStyle="1" w:styleId="Default">
    <w:name w:val="Default"/>
    <w:rsid w:val="00E94CF2"/>
    <w:pPr>
      <w:autoSpaceDE w:val="0"/>
      <w:autoSpaceDN w:val="0"/>
      <w:adjustRightInd w:val="0"/>
    </w:pPr>
    <w:rPr>
      <w:rFonts w:ascii="Calibri" w:hAnsi="Calibri" w:cs="Calibri"/>
      <w:color w:val="000000"/>
      <w:sz w:val="24"/>
      <w:szCs w:val="24"/>
      <w:lang w:val="es-ES_tradnl" w:eastAsia="es-ES_tradnl"/>
    </w:rPr>
  </w:style>
  <w:style w:type="paragraph" w:styleId="Piedepgina">
    <w:name w:val="footer"/>
    <w:basedOn w:val="Normal"/>
    <w:rsid w:val="0022527F"/>
    <w:pPr>
      <w:tabs>
        <w:tab w:val="center" w:pos="4252"/>
        <w:tab w:val="right" w:pos="8504"/>
      </w:tabs>
    </w:pPr>
  </w:style>
  <w:style w:type="character" w:styleId="Nmerodepgina">
    <w:name w:val="page number"/>
    <w:basedOn w:val="Fuentedeprrafopredeter"/>
    <w:rsid w:val="0022527F"/>
  </w:style>
  <w:style w:type="character" w:customStyle="1" w:styleId="itwtqi23ioopmk3o6ert">
    <w:name w:val="itwtqi_23ioopmk3o6ert"/>
    <w:rsid w:val="0012086E"/>
  </w:style>
  <w:style w:type="paragraph" w:styleId="Ttulo">
    <w:name w:val="Title"/>
    <w:basedOn w:val="Normal"/>
    <w:next w:val="Normal"/>
    <w:link w:val="TtuloCar"/>
    <w:uiPriority w:val="10"/>
    <w:qFormat/>
    <w:rsid w:val="00210F2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sid w:val="00210F2F"/>
    <w:rPr>
      <w:rFonts w:asciiTheme="majorHAnsi" w:eastAsiaTheme="majorEastAsia" w:hAnsiTheme="majorHAnsi" w:cstheme="majorBidi"/>
      <w:color w:val="323E4F" w:themeColor="text2" w:themeShade="BF"/>
      <w:spacing w:val="5"/>
      <w:sz w:val="52"/>
      <w:szCs w:val="52"/>
    </w:rPr>
  </w:style>
  <w:style w:type="character" w:customStyle="1" w:styleId="Ttulo1Car">
    <w:name w:val="Título 1 Car"/>
    <w:basedOn w:val="Fuentedeprrafopredeter"/>
    <w:link w:val="Ttulo1"/>
    <w:uiPriority w:val="9"/>
    <w:rsid w:val="00210F2F"/>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210F2F"/>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210F2F"/>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210F2F"/>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210F2F"/>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210F2F"/>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210F2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10F2F"/>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210F2F"/>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210F2F"/>
    <w:pPr>
      <w:spacing w:line="240" w:lineRule="auto"/>
    </w:pPr>
    <w:rPr>
      <w:b/>
      <w:bCs/>
      <w:color w:val="5B9BD5" w:themeColor="accent1"/>
      <w:sz w:val="18"/>
      <w:szCs w:val="18"/>
    </w:rPr>
  </w:style>
  <w:style w:type="paragraph" w:styleId="Subttulo">
    <w:name w:val="Subtitle"/>
    <w:basedOn w:val="Normal"/>
    <w:next w:val="Normal"/>
    <w:link w:val="SubttuloCar"/>
    <w:uiPriority w:val="11"/>
    <w:qFormat/>
    <w:rsid w:val="00210F2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10F2F"/>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210F2F"/>
    <w:rPr>
      <w:b/>
      <w:bCs/>
    </w:rPr>
  </w:style>
  <w:style w:type="character" w:styleId="nfasis">
    <w:name w:val="Emphasis"/>
    <w:basedOn w:val="Fuentedeprrafopredeter"/>
    <w:uiPriority w:val="20"/>
    <w:qFormat/>
    <w:rsid w:val="00210F2F"/>
    <w:rPr>
      <w:i/>
      <w:iCs/>
    </w:rPr>
  </w:style>
  <w:style w:type="paragraph" w:styleId="Sinespaciado">
    <w:name w:val="No Spacing"/>
    <w:uiPriority w:val="1"/>
    <w:qFormat/>
    <w:rsid w:val="00210F2F"/>
    <w:pPr>
      <w:spacing w:after="0" w:line="240" w:lineRule="auto"/>
    </w:pPr>
  </w:style>
  <w:style w:type="paragraph" w:styleId="Cita">
    <w:name w:val="Quote"/>
    <w:basedOn w:val="Normal"/>
    <w:next w:val="Normal"/>
    <w:link w:val="CitaCar"/>
    <w:uiPriority w:val="29"/>
    <w:qFormat/>
    <w:rsid w:val="00210F2F"/>
    <w:rPr>
      <w:i/>
      <w:iCs/>
      <w:color w:val="000000" w:themeColor="text1"/>
    </w:rPr>
  </w:style>
  <w:style w:type="character" w:customStyle="1" w:styleId="CitaCar">
    <w:name w:val="Cita Car"/>
    <w:basedOn w:val="Fuentedeprrafopredeter"/>
    <w:link w:val="Cita"/>
    <w:uiPriority w:val="29"/>
    <w:rsid w:val="00210F2F"/>
    <w:rPr>
      <w:i/>
      <w:iCs/>
      <w:color w:val="000000" w:themeColor="text1"/>
    </w:rPr>
  </w:style>
  <w:style w:type="paragraph" w:styleId="Citadestacada">
    <w:name w:val="Intense Quote"/>
    <w:basedOn w:val="Normal"/>
    <w:next w:val="Normal"/>
    <w:link w:val="CitadestacadaCar"/>
    <w:uiPriority w:val="30"/>
    <w:qFormat/>
    <w:rsid w:val="00210F2F"/>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210F2F"/>
    <w:rPr>
      <w:b/>
      <w:bCs/>
      <w:i/>
      <w:iCs/>
      <w:color w:val="5B9BD5" w:themeColor="accent1"/>
    </w:rPr>
  </w:style>
  <w:style w:type="character" w:styleId="nfasissutil">
    <w:name w:val="Subtle Emphasis"/>
    <w:basedOn w:val="Fuentedeprrafopredeter"/>
    <w:uiPriority w:val="19"/>
    <w:qFormat/>
    <w:rsid w:val="00210F2F"/>
    <w:rPr>
      <w:i/>
      <w:iCs/>
      <w:color w:val="808080" w:themeColor="text1" w:themeTint="7F"/>
    </w:rPr>
  </w:style>
  <w:style w:type="character" w:styleId="nfasisintenso">
    <w:name w:val="Intense Emphasis"/>
    <w:basedOn w:val="Fuentedeprrafopredeter"/>
    <w:uiPriority w:val="21"/>
    <w:qFormat/>
    <w:rsid w:val="00210F2F"/>
    <w:rPr>
      <w:b/>
      <w:bCs/>
      <w:i/>
      <w:iCs/>
      <w:color w:val="5B9BD5" w:themeColor="accent1"/>
    </w:rPr>
  </w:style>
  <w:style w:type="character" w:styleId="Referenciasutil">
    <w:name w:val="Subtle Reference"/>
    <w:basedOn w:val="Fuentedeprrafopredeter"/>
    <w:uiPriority w:val="31"/>
    <w:qFormat/>
    <w:rsid w:val="00210F2F"/>
    <w:rPr>
      <w:smallCaps/>
      <w:color w:val="ED7D31" w:themeColor="accent2"/>
      <w:u w:val="single"/>
    </w:rPr>
  </w:style>
  <w:style w:type="character" w:styleId="Referenciaintensa">
    <w:name w:val="Intense Reference"/>
    <w:basedOn w:val="Fuentedeprrafopredeter"/>
    <w:uiPriority w:val="32"/>
    <w:qFormat/>
    <w:rsid w:val="00210F2F"/>
    <w:rPr>
      <w:b/>
      <w:bCs/>
      <w:smallCaps/>
      <w:color w:val="ED7D31" w:themeColor="accent2"/>
      <w:spacing w:val="5"/>
      <w:u w:val="single"/>
    </w:rPr>
  </w:style>
  <w:style w:type="character" w:styleId="Ttulodellibro">
    <w:name w:val="Book Title"/>
    <w:basedOn w:val="Fuentedeprrafopredeter"/>
    <w:uiPriority w:val="33"/>
    <w:qFormat/>
    <w:rsid w:val="00210F2F"/>
    <w:rPr>
      <w:b/>
      <w:bCs/>
      <w:smallCaps/>
      <w:spacing w:val="5"/>
    </w:rPr>
  </w:style>
  <w:style w:type="paragraph" w:styleId="TtuloTDC">
    <w:name w:val="TOC Heading"/>
    <w:basedOn w:val="Ttulo1"/>
    <w:next w:val="Normal"/>
    <w:uiPriority w:val="39"/>
    <w:semiHidden/>
    <w:unhideWhenUsed/>
    <w:qFormat/>
    <w:rsid w:val="00210F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89949">
      <w:bodyDiv w:val="1"/>
      <w:marLeft w:val="0"/>
      <w:marRight w:val="0"/>
      <w:marTop w:val="0"/>
      <w:marBottom w:val="0"/>
      <w:divBdr>
        <w:top w:val="none" w:sz="0" w:space="0" w:color="auto"/>
        <w:left w:val="none" w:sz="0" w:space="0" w:color="auto"/>
        <w:bottom w:val="none" w:sz="0" w:space="0" w:color="auto"/>
        <w:right w:val="none" w:sz="0" w:space="0" w:color="auto"/>
      </w:divBdr>
      <w:divsChild>
        <w:div w:id="363872644">
          <w:marLeft w:val="300"/>
          <w:marRight w:val="300"/>
          <w:marTop w:val="0"/>
          <w:marBottom w:val="0"/>
          <w:divBdr>
            <w:top w:val="none" w:sz="0" w:space="0" w:color="auto"/>
            <w:left w:val="none" w:sz="0" w:space="0" w:color="auto"/>
            <w:bottom w:val="none" w:sz="0" w:space="0" w:color="auto"/>
            <w:right w:val="none" w:sz="0" w:space="0" w:color="auto"/>
          </w:divBdr>
          <w:divsChild>
            <w:div w:id="1556621158">
              <w:marLeft w:val="0"/>
              <w:marRight w:val="0"/>
              <w:marTop w:val="0"/>
              <w:marBottom w:val="0"/>
              <w:divBdr>
                <w:top w:val="none" w:sz="0" w:space="0" w:color="auto"/>
                <w:left w:val="none" w:sz="0" w:space="0" w:color="auto"/>
                <w:bottom w:val="none" w:sz="0" w:space="0" w:color="auto"/>
                <w:right w:val="none" w:sz="0" w:space="0" w:color="auto"/>
              </w:divBdr>
              <w:divsChild>
                <w:div w:id="66878325">
                  <w:marLeft w:val="0"/>
                  <w:marRight w:val="0"/>
                  <w:marTop w:val="0"/>
                  <w:marBottom w:val="0"/>
                  <w:divBdr>
                    <w:top w:val="none" w:sz="0" w:space="0" w:color="auto"/>
                    <w:left w:val="none" w:sz="0" w:space="0" w:color="auto"/>
                    <w:bottom w:val="none" w:sz="0" w:space="0" w:color="auto"/>
                    <w:right w:val="none" w:sz="0" w:space="0" w:color="auto"/>
                  </w:divBdr>
                  <w:divsChild>
                    <w:div w:id="11090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5585">
          <w:marLeft w:val="0"/>
          <w:marRight w:val="0"/>
          <w:marTop w:val="0"/>
          <w:marBottom w:val="0"/>
          <w:divBdr>
            <w:top w:val="none" w:sz="0" w:space="0" w:color="auto"/>
            <w:left w:val="none" w:sz="0" w:space="0" w:color="auto"/>
            <w:bottom w:val="none" w:sz="0" w:space="0" w:color="auto"/>
            <w:right w:val="none" w:sz="0" w:space="0" w:color="auto"/>
          </w:divBdr>
          <w:divsChild>
            <w:div w:id="1514880416">
              <w:marLeft w:val="0"/>
              <w:marRight w:val="0"/>
              <w:marTop w:val="0"/>
              <w:marBottom w:val="0"/>
              <w:divBdr>
                <w:top w:val="none" w:sz="0" w:space="0" w:color="auto"/>
                <w:left w:val="none" w:sz="0" w:space="0" w:color="auto"/>
                <w:bottom w:val="none" w:sz="0" w:space="0" w:color="auto"/>
                <w:right w:val="none" w:sz="0" w:space="0" w:color="auto"/>
              </w:divBdr>
              <w:divsChild>
                <w:div w:id="1809781450">
                  <w:marLeft w:val="120"/>
                  <w:marRight w:val="300"/>
                  <w:marTop w:val="0"/>
                  <w:marBottom w:val="120"/>
                  <w:divBdr>
                    <w:top w:val="none" w:sz="0" w:space="0" w:color="auto"/>
                    <w:left w:val="none" w:sz="0" w:space="0" w:color="auto"/>
                    <w:bottom w:val="none" w:sz="0" w:space="0" w:color="auto"/>
                    <w:right w:val="none" w:sz="0" w:space="0" w:color="auto"/>
                  </w:divBdr>
                  <w:divsChild>
                    <w:div w:id="1769422255">
                      <w:marLeft w:val="0"/>
                      <w:marRight w:val="0"/>
                      <w:marTop w:val="0"/>
                      <w:marBottom w:val="0"/>
                      <w:divBdr>
                        <w:top w:val="none" w:sz="0" w:space="0" w:color="auto"/>
                        <w:left w:val="none" w:sz="0" w:space="0" w:color="auto"/>
                        <w:bottom w:val="none" w:sz="0" w:space="0" w:color="auto"/>
                        <w:right w:val="none" w:sz="0" w:space="0" w:color="auto"/>
                      </w:divBdr>
                      <w:divsChild>
                        <w:div w:id="1571964896">
                          <w:marLeft w:val="0"/>
                          <w:marRight w:val="120"/>
                          <w:marTop w:val="0"/>
                          <w:marBottom w:val="0"/>
                          <w:divBdr>
                            <w:top w:val="none" w:sz="0" w:space="0" w:color="auto"/>
                            <w:left w:val="none" w:sz="0" w:space="0" w:color="auto"/>
                            <w:bottom w:val="none" w:sz="0" w:space="0" w:color="auto"/>
                            <w:right w:val="none" w:sz="0" w:space="0" w:color="auto"/>
                          </w:divBdr>
                          <w:divsChild>
                            <w:div w:id="1363364234">
                              <w:marLeft w:val="0"/>
                              <w:marRight w:val="0"/>
                              <w:marTop w:val="0"/>
                              <w:marBottom w:val="0"/>
                              <w:divBdr>
                                <w:top w:val="none" w:sz="0" w:space="0" w:color="auto"/>
                                <w:left w:val="none" w:sz="0" w:space="0" w:color="auto"/>
                                <w:bottom w:val="none" w:sz="0" w:space="0" w:color="auto"/>
                                <w:right w:val="none" w:sz="0" w:space="0" w:color="auto"/>
                              </w:divBdr>
                              <w:divsChild>
                                <w:div w:id="19848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La Alianza  por una Sanidad Pública y Universal observa con profunda preocupación la situación del sistema sanitario público d</vt:lpstr>
    </vt:vector>
  </TitlesOfParts>
  <Company>FADSP</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Alianza  por una Sanidad Pública y Universal observa con profunda preocupación la situación del sistema sanitario público d</dc:title>
  <dc:subject/>
  <dc:creator>FADSP</dc:creator>
  <cp:keywords/>
  <dc:description/>
  <cp:lastModifiedBy>Rubén Trenado Turrión</cp:lastModifiedBy>
  <cp:revision>3</cp:revision>
  <dcterms:created xsi:type="dcterms:W3CDTF">2020-10-14T05:51:00Z</dcterms:created>
  <dcterms:modified xsi:type="dcterms:W3CDTF">2020-10-14T05:53:00Z</dcterms:modified>
</cp:coreProperties>
</file>